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FEE2">
      <w:pPr>
        <w:tabs>
          <w:tab w:val="left" w:pos="1985"/>
        </w:tabs>
        <w:ind w:left="1985" w:hanging="1985"/>
        <w:rPr>
          <w:rFonts w:hint="default" w:ascii="Arial" w:hAnsi="Arial"/>
          <w:b/>
          <w:sz w:val="24"/>
          <w:lang w:val="en-GB" w:eastAsia="zh-CN"/>
        </w:rPr>
      </w:pPr>
      <w:r>
        <w:rPr>
          <w:rFonts w:hint="default" w:ascii="Arial" w:hAnsi="Arial"/>
          <w:b/>
          <w:sz w:val="24"/>
          <w:lang w:val="en-GB" w:eastAsia="zh-CN"/>
        </w:rPr>
        <w:t>3GPP TSG-WG2 Meeting #129</w:t>
      </w:r>
      <w:r>
        <w:rPr>
          <w:rFonts w:hint="eastAsia" w:ascii="Arial" w:hAnsi="Arial"/>
          <w:b/>
          <w:sz w:val="24"/>
          <w:lang w:val="en-US" w:eastAsia="zh-CN"/>
        </w:rPr>
        <w:t>bis</w:t>
      </w:r>
      <w:r>
        <w:rPr>
          <w:rFonts w:hint="default" w:ascii="Arial" w:hAnsi="Arial"/>
          <w:b/>
          <w:sz w:val="24"/>
          <w:lang w:val="en-GB" w:eastAsia="zh-CN"/>
        </w:rPr>
        <w:t xml:space="preserve">                                      </w:t>
      </w:r>
      <w:r>
        <w:rPr>
          <w:rFonts w:hint="eastAsia" w:ascii="Arial" w:hAnsi="Arial"/>
          <w:b/>
          <w:sz w:val="24"/>
          <w:lang w:val="en-US" w:eastAsia="zh-CN"/>
        </w:rPr>
        <w:t xml:space="preserve">                               </w:t>
      </w:r>
      <w:r>
        <w:rPr>
          <w:rFonts w:hint="default" w:ascii="Arial" w:hAnsi="Arial"/>
          <w:b/>
          <w:sz w:val="24"/>
          <w:lang w:val="en-GB" w:eastAsia="zh-CN"/>
        </w:rPr>
        <w:t xml:space="preserve">R2-2502739 </w:t>
      </w:r>
    </w:p>
    <w:p w14:paraId="6B33B2D5">
      <w:pPr>
        <w:tabs>
          <w:tab w:val="left" w:pos="1985"/>
        </w:tabs>
        <w:ind w:left="1985" w:hanging="1985"/>
        <w:rPr>
          <w:rFonts w:hint="default" w:ascii="Arial" w:hAnsi="Arial"/>
          <w:b/>
          <w:sz w:val="24"/>
          <w:lang w:val="en-GB" w:eastAsia="zh-CN"/>
        </w:rPr>
      </w:pPr>
      <w:r>
        <w:rPr>
          <w:rFonts w:hint="eastAsia" w:ascii="Arial" w:hAnsi="Arial"/>
          <w:b/>
          <w:sz w:val="24"/>
          <w:lang w:val="en-US" w:eastAsia="zh-CN"/>
        </w:rPr>
        <w:t>Wuhan</w:t>
      </w:r>
      <w:r>
        <w:rPr>
          <w:rFonts w:hint="default" w:ascii="Arial" w:hAnsi="Arial"/>
          <w:b/>
          <w:sz w:val="24"/>
          <w:lang w:val="en-GB" w:eastAsia="zh-CN"/>
        </w:rPr>
        <w:t xml:space="preserve">, </w:t>
      </w:r>
      <w:r>
        <w:rPr>
          <w:rFonts w:hint="eastAsia" w:ascii="Arial" w:hAnsi="Arial"/>
          <w:b/>
          <w:sz w:val="24"/>
          <w:lang w:val="en-US" w:eastAsia="zh-CN"/>
        </w:rPr>
        <w:t>China</w:t>
      </w:r>
      <w:r>
        <w:rPr>
          <w:rFonts w:hint="default" w:ascii="Arial" w:hAnsi="Arial"/>
          <w:b/>
          <w:sz w:val="24"/>
          <w:lang w:val="en-GB" w:eastAsia="zh-CN"/>
        </w:rPr>
        <w:t>, 7</w:t>
      </w:r>
      <w:r>
        <w:rPr>
          <w:rFonts w:hint="default" w:ascii="Arial" w:hAnsi="Arial" w:eastAsiaTheme="minorEastAsia"/>
          <w:b/>
          <w:sz w:val="24"/>
          <w:vertAlign w:val="superscript"/>
          <w:lang w:val="en-GB" w:eastAsia="zh-CN"/>
        </w:rPr>
        <w:t>th</w:t>
      </w:r>
      <w:r>
        <w:rPr>
          <w:rFonts w:hint="default" w:ascii="Arial" w:hAnsi="Arial"/>
          <w:b/>
          <w:sz w:val="24"/>
          <w:lang w:val="en-GB" w:eastAsia="zh-CN"/>
        </w:rPr>
        <w:t xml:space="preserve"> – </w:t>
      </w:r>
      <w:r>
        <w:rPr>
          <w:rFonts w:hint="eastAsia" w:ascii="Arial" w:hAnsi="Arial"/>
          <w:b/>
          <w:sz w:val="24"/>
          <w:lang w:val="en-US" w:eastAsia="zh-CN"/>
        </w:rPr>
        <w:t>11</w:t>
      </w:r>
      <w:r>
        <w:rPr>
          <w:rFonts w:hint="eastAsia" w:ascii="Arial" w:hAnsi="Arial" w:eastAsiaTheme="minorEastAsia"/>
          <w:b/>
          <w:sz w:val="24"/>
          <w:vertAlign w:val="superscript"/>
          <w:lang w:val="en-US" w:eastAsia="zh-CN"/>
        </w:rPr>
        <w:t>th</w:t>
      </w:r>
      <w:r>
        <w:rPr>
          <w:rFonts w:hint="default" w:ascii="Arial" w:hAnsi="Arial"/>
          <w:b/>
          <w:sz w:val="24"/>
          <w:lang w:val="en-GB" w:eastAsia="zh-CN"/>
        </w:rPr>
        <w:t xml:space="preserve"> </w:t>
      </w:r>
      <w:r>
        <w:rPr>
          <w:rFonts w:hint="eastAsia" w:ascii="Arial" w:hAnsi="Arial"/>
          <w:b/>
          <w:sz w:val="24"/>
          <w:lang w:val="en-US" w:eastAsia="zh-CN"/>
        </w:rPr>
        <w:t>April</w:t>
      </w:r>
      <w:r>
        <w:rPr>
          <w:rFonts w:hint="default" w:ascii="Arial" w:hAnsi="Arial"/>
          <w:b/>
          <w:sz w:val="24"/>
          <w:lang w:val="en-GB" w:eastAsia="zh-CN"/>
        </w:rPr>
        <w:t xml:space="preserve"> 2025</w:t>
      </w:r>
    </w:p>
    <w:p w14:paraId="78EBE9F5">
      <w:pPr>
        <w:tabs>
          <w:tab w:val="left" w:pos="1985"/>
        </w:tabs>
        <w:ind w:left="1985" w:hanging="1985"/>
        <w:rPr>
          <w:rFonts w:hint="default" w:ascii="Arial" w:hAnsi="Arial"/>
          <w:b/>
          <w:sz w:val="24"/>
          <w:lang w:val="en-GB" w:eastAsia="zh-CN"/>
        </w:rPr>
      </w:pPr>
    </w:p>
    <w:p w14:paraId="17E8DAE7">
      <w:pPr>
        <w:tabs>
          <w:tab w:val="left" w:pos="1985"/>
        </w:tabs>
        <w:ind w:left="1985" w:hanging="1985"/>
        <w:rPr>
          <w:rFonts w:hint="default" w:ascii="Arial" w:hAnsi="Arial"/>
          <w:b/>
          <w:sz w:val="24"/>
          <w:lang w:val="en-GB" w:eastAsia="zh-CN"/>
        </w:rPr>
      </w:pPr>
      <w:r>
        <w:rPr>
          <w:rFonts w:hint="default" w:ascii="Arial" w:hAnsi="Arial"/>
          <w:b/>
          <w:sz w:val="24"/>
          <w:lang w:val="en-GB" w:eastAsia="zh-CN"/>
        </w:rPr>
        <w:t>Agenda item:</w:t>
      </w:r>
      <w:r>
        <w:rPr>
          <w:rFonts w:hint="default" w:ascii="Arial" w:hAnsi="Arial"/>
          <w:b/>
          <w:sz w:val="24"/>
          <w:lang w:val="en-GB" w:eastAsia="zh-CN"/>
        </w:rPr>
        <w:tab/>
      </w:r>
      <w:r>
        <w:rPr>
          <w:rFonts w:hint="default" w:ascii="Arial" w:hAnsi="Arial"/>
          <w:b/>
          <w:sz w:val="24"/>
          <w:lang w:val="en-GB" w:eastAsia="zh-CN"/>
        </w:rPr>
        <w:t>8.8.2</w:t>
      </w:r>
    </w:p>
    <w:p w14:paraId="18D53754">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highlight w:val="none"/>
          <w:lang w:val="en-GB" w:eastAsia="zh-CN"/>
        </w:rPr>
        <w:t>Analysis on DL coverage enhancements due to extended S</w:t>
      </w:r>
      <w:r>
        <w:rPr>
          <w:rFonts w:hint="eastAsia" w:ascii="Arial" w:hAnsi="Arial"/>
          <w:b/>
          <w:sz w:val="24"/>
          <w:highlight w:val="none"/>
          <w:lang w:val="en-US" w:eastAsia="zh-CN"/>
        </w:rPr>
        <w:t>S</w:t>
      </w:r>
      <w:r>
        <w:rPr>
          <w:rFonts w:hint="default" w:ascii="Arial" w:hAnsi="Arial"/>
          <w:b/>
          <w:sz w:val="24"/>
          <w:highlight w:val="none"/>
          <w:lang w:val="en-GB" w:eastAsia="zh-CN"/>
        </w:rPr>
        <w:t>B periodicity</w:t>
      </w:r>
      <w:r>
        <w:rPr>
          <w:rFonts w:hint="default" w:ascii="Arial" w:hAnsi="Arial"/>
          <w:b/>
          <w:sz w:val="24"/>
          <w:lang w:val="en-US" w:eastAsia="zh-CN"/>
        </w:rPr>
        <w:tab/>
      </w:r>
      <w:r>
        <w:rPr>
          <w:rFonts w:hint="default" w:ascii="Arial" w:hAnsi="Arial"/>
          <w:b/>
          <w:sz w:val="24"/>
          <w:lang w:val="en-US" w:eastAsia="zh-CN"/>
        </w:rPr>
        <w:t xml:space="preserve"> </w:t>
      </w:r>
    </w:p>
    <w:p w14:paraId="6441E607">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5F7A736">
      <w:pPr>
        <w:tabs>
          <w:tab w:val="left" w:pos="1985"/>
        </w:tabs>
        <w:ind w:left="1985" w:hanging="1985"/>
        <w:rPr>
          <w:rFonts w:hint="default" w:ascii="Arial" w:hAnsi="Arial"/>
          <w:b/>
          <w:sz w:val="24"/>
          <w:lang w:val="en-US"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bookmarkStart w:id="14" w:name="_GoBack"/>
      <w:bookmarkEnd w:id="14"/>
    </w:p>
    <w:p w14:paraId="0ED27DEF">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14:paraId="2685A7E9">
      <w:pPr>
        <w:pStyle w:val="50"/>
        <w:spacing w:before="240" w:beforeLines="100" w:after="180" w:afterAutospacing="0" w:line="240" w:lineRule="auto"/>
        <w:ind w:firstLine="0"/>
        <w:rPr>
          <w:rFonts w:eastAsiaTheme="minorEastAsia"/>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t</w:t>
      </w:r>
      <w:r>
        <w:t xml:space="preserve">he following </w:t>
      </w:r>
      <w:r>
        <w:rPr>
          <w:rFonts w:hint="eastAsia"/>
          <w:lang w:val="en-US" w:eastAsia="zh-CN"/>
        </w:rPr>
        <w:t xml:space="preserve">statements </w:t>
      </w:r>
      <w:r>
        <w:rPr>
          <w:rFonts w:hint="eastAsia" w:cs="Times New Roman"/>
          <w:bCs/>
          <w:iCs/>
          <w:sz w:val="20"/>
          <w:szCs w:val="20"/>
          <w:lang w:val="en-US" w:eastAsia="zh-CN"/>
        </w:rPr>
        <w:t>on</w:t>
      </w:r>
      <w:r>
        <w:rPr>
          <w:rFonts w:eastAsiaTheme="minorEastAsia"/>
        </w:rPr>
        <w:t xml:space="preserve"> DL coverage enhancements</w:t>
      </w:r>
      <w:r>
        <w:rPr>
          <w:rFonts w:hint="eastAsia"/>
          <w:lang w:val="en-US" w:eastAsia="zh-CN"/>
        </w:rPr>
        <w:t xml:space="preserve"> </w:t>
      </w:r>
      <w:r>
        <w:t>ha</w:t>
      </w:r>
      <w:r>
        <w:rPr>
          <w:rFonts w:hint="eastAsia"/>
          <w:lang w:val="en-US" w:eastAsia="zh-CN"/>
        </w:rPr>
        <w:t>ve</w:t>
      </w:r>
      <w:r>
        <w:t xml:space="preserve"> been agreed</w:t>
      </w:r>
      <w:r>
        <w:rPr>
          <w:rFonts w:hint="eastAsia"/>
          <w:lang w:val="en-US" w:eastAsia="zh-CN"/>
        </w:rPr>
        <w:t xml:space="preserve"> with some </w:t>
      </w:r>
      <w:r>
        <w:rPr>
          <w:rFonts w:eastAsiaTheme="minorEastAsia"/>
        </w:rPr>
        <w:t>remaining issues:</w:t>
      </w:r>
    </w:p>
    <w:p w14:paraId="3A536AC6">
      <w:pPr>
        <w:pStyle w:val="50"/>
        <w:spacing w:before="240" w:beforeLines="100" w:after="180" w:afterAutospacing="0" w:line="240" w:lineRule="auto"/>
        <w:ind w:firstLine="0"/>
        <w:rPr>
          <w:rFonts w:hint="default" w:eastAsiaTheme="minorEastAsia"/>
          <w:lang w:val="en-US" w:eastAsia="zh-CN"/>
        </w:rPr>
      </w:pPr>
      <w:r>
        <w:rPr>
          <w:rFonts w:hint="eastAsia"/>
          <w:lang w:val="en-US" w:eastAsia="zh-CN"/>
        </w:rPr>
        <w:t>For RAN2 129 meeting:</w:t>
      </w:r>
    </w:p>
    <w:p w14:paraId="57F6BE46">
      <w:pPr>
        <w:pStyle w:val="35"/>
        <w:tabs>
          <w:tab w:val="clear" w:pos="1619"/>
        </w:tabs>
        <w:ind w:left="1000" w:leftChars="0" w:hanging="360" w:firstLineChars="0"/>
      </w:pPr>
      <w:r>
        <w:t>From RAN2 perspective, we support option a (clustered cells illuminated) and option b (scattered cells illuminated) for further discussion on SMTC. No LS is sent to RAN1.</w:t>
      </w:r>
    </w:p>
    <w:p w14:paraId="2C3D8622">
      <w:pPr>
        <w:pStyle w:val="35"/>
        <w:tabs>
          <w:tab w:val="clear" w:pos="1619"/>
        </w:tabs>
        <w:ind w:left="1000" w:leftChars="0" w:hanging="360" w:firstLineChars="0"/>
      </w:pPr>
      <w:r>
        <w:t>RAN2 observes that if the cells active simultaneously are in clusters, existing SMTC mechanism (a maximum of 4 SMTCs per frequency) may be sufficient (FFS if any solution identified for option b applies to option a as well).</w:t>
      </w:r>
    </w:p>
    <w:p w14:paraId="0D9D480F">
      <w:pPr>
        <w:pStyle w:val="35"/>
        <w:tabs>
          <w:tab w:val="clear" w:pos="1619"/>
        </w:tabs>
        <w:ind w:left="1000" w:leftChars="0" w:hanging="360" w:firstLineChars="0"/>
      </w:pPr>
      <w:r>
        <w:t>RAN2 observes that if the cells active simultaneously are scattered, (for the case of intra-frequency neighbouring cells), the SSBs of surrounding neighbour cells may be transmitted at different times and existing SMTC mechanism may not be enough.</w:t>
      </w:r>
    </w:p>
    <w:p w14:paraId="26247C45">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eastAsia" w:cs="Times New Roman"/>
          <w:bCs/>
          <w:iCs/>
          <w:sz w:val="20"/>
          <w:szCs w:val="20"/>
          <w:lang w:val="en-US" w:eastAsia="zh-CN"/>
        </w:rPr>
      </w:pPr>
      <w:r>
        <w:rPr>
          <w:rFonts w:hint="eastAsia" w:cs="Times New Roman"/>
          <w:bCs/>
          <w:iCs/>
          <w:sz w:val="20"/>
          <w:szCs w:val="20"/>
          <w:lang w:val="en-US" w:eastAsia="zh-CN"/>
        </w:rPr>
        <w:t>For RAN2 128 meeting:</w:t>
      </w:r>
    </w:p>
    <w:p w14:paraId="4A774505">
      <w:pPr>
        <w:pStyle w:val="35"/>
        <w:tabs>
          <w:tab w:val="clear" w:pos="1619"/>
        </w:tabs>
        <w:ind w:left="1000" w:leftChars="0" w:hanging="360" w:firstLineChars="0"/>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5C38D9B4">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default" w:ascii="Times New Roman" w:hAnsi="Times New Roman" w:cs="Times New Roman" w:eastAsiaTheme="minorEastAsia"/>
          <w:bCs/>
          <w:iCs/>
          <w:sz w:val="20"/>
          <w:szCs w:val="20"/>
          <w:lang w:val="en-US" w:eastAsia="zh-CN"/>
        </w:rPr>
      </w:pPr>
      <w:r>
        <w:rPr>
          <w:rFonts w:hint="eastAsia" w:cs="Times New Roman"/>
          <w:bCs/>
          <w:iCs/>
          <w:sz w:val="20"/>
          <w:szCs w:val="20"/>
          <w:lang w:val="en-US" w:eastAsia="zh-CN"/>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further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provide</w:t>
      </w:r>
      <w:r>
        <w:rPr>
          <w:rFonts w:hint="eastAsia" w:ascii="Times New Roman" w:hAnsi="Times New Roman" w:cs="Times New Roman"/>
          <w:bCs/>
          <w:iCs/>
          <w:sz w:val="20"/>
          <w:szCs w:val="20"/>
        </w:rPr>
        <w:t xml:space="preserve"> our views on </w:t>
      </w:r>
      <w:r>
        <w:rPr>
          <w:rFonts w:eastAsiaTheme="minorEastAsia"/>
        </w:rPr>
        <w:t>the remaining issues</w:t>
      </w:r>
      <w:r>
        <w:rPr>
          <w:rFonts w:hint="eastAsia" w:ascii="Times New Roman" w:hAnsi="Times New Roman" w:cs="Times New Roman"/>
          <w:bCs/>
          <w:iCs/>
          <w:sz w:val="20"/>
          <w:szCs w:val="20"/>
        </w:rPr>
        <w:t xml:space="preserve"> of DL coverage enhancements.</w:t>
      </w:r>
    </w:p>
    <w:p w14:paraId="7D72AEB5">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1A48956B">
      <w:pPr>
        <w:pStyle w:val="3"/>
        <w:rPr>
          <w:rFonts w:hint="eastAsia"/>
          <w:lang w:val="en-US" w:eastAsia="zh-CN"/>
        </w:rPr>
      </w:pPr>
      <w:r>
        <w:rPr>
          <w:rFonts w:hint="eastAsia"/>
          <w:lang w:val="en-US" w:eastAsia="zh-CN"/>
        </w:rPr>
        <w:t xml:space="preserve">2.1 SMTC enhancements </w:t>
      </w:r>
    </w:p>
    <w:p w14:paraId="569874C3">
      <w:pPr>
        <w:spacing w:before="120" w:beforeLines="50" w:after="120" w:afterLines="50"/>
        <w:rPr>
          <w:rFonts w:hint="eastAsia" w:cs="Times New Roman"/>
          <w:bCs/>
          <w:iCs/>
          <w:sz w:val="20"/>
          <w:szCs w:val="20"/>
          <w:lang w:val="en-US" w:eastAsia="zh-CN"/>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ascii="Times New Roman" w:hAnsi="Times New Roman" w:cs="Times New Roman"/>
          <w:bCs/>
          <w:iCs/>
          <w:sz w:val="20"/>
          <w:szCs w:val="20"/>
          <w:lang w:val="en-US" w:eastAsia="zh-CN"/>
        </w:rPr>
        <w:t>RAN</w:t>
      </w:r>
      <w:r>
        <w:rPr>
          <w:rFonts w:hint="eastAsia" w:cs="Times New Roman"/>
          <w:bCs/>
          <w:iCs/>
          <w:sz w:val="20"/>
          <w:szCs w:val="20"/>
          <w:lang w:val="en-US" w:eastAsia="zh-CN"/>
        </w:rPr>
        <w:t>2#128 meetings</w:t>
      </w:r>
      <w:r>
        <w:rPr>
          <w:rFonts w:hint="default" w:ascii="Times New Roman" w:hAnsi="Times New Roman" w:cs="Times New Roman"/>
          <w:bCs/>
          <w:iCs/>
          <w:sz w:val="20"/>
          <w:szCs w:val="20"/>
          <w:lang w:val="en-US" w:eastAsia="zh-CN"/>
        </w:rPr>
        <w:t xml:space="preserve">, </w:t>
      </w:r>
      <w:r>
        <w:rPr>
          <w:rFonts w:hint="eastAsia" w:cs="Times New Roman"/>
          <w:bCs/>
          <w:iCs/>
          <w:sz w:val="20"/>
          <w:szCs w:val="20"/>
          <w:lang w:val="en-US" w:eastAsia="zh-CN"/>
        </w:rPr>
        <w:t xml:space="preserve">SMTC impacts for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w:t>
      </w:r>
      <w:r>
        <w:rPr>
          <w:rFonts w:hint="eastAsia" w:cs="Times New Roman"/>
          <w:bCs/>
          <w:iCs/>
          <w:sz w:val="20"/>
          <w:szCs w:val="20"/>
          <w:lang w:val="en-US" w:eastAsia="zh-CN"/>
        </w:rPr>
        <w:t xml:space="preserve"> the following agreements have been achieved:</w:t>
      </w:r>
    </w:p>
    <w:p w14:paraId="0F456CCC">
      <w:pPr>
        <w:pStyle w:val="36"/>
        <w:pBdr>
          <w:top w:val="single" w:color="auto" w:sz="4" w:space="1"/>
          <w:left w:val="single" w:color="auto" w:sz="4" w:space="4"/>
          <w:bottom w:val="single" w:color="auto" w:sz="4" w:space="1"/>
          <w:right w:val="single" w:color="auto" w:sz="4" w:space="4"/>
        </w:pBdr>
        <w:tabs>
          <w:tab w:val="left" w:pos="0"/>
          <w:tab w:val="clear" w:pos="1622"/>
        </w:tabs>
        <w:ind w:left="0" w:leftChars="0" w:firstLine="0" w:firstLineChars="0"/>
      </w:pPr>
      <w:r>
        <w:t>Agreements:</w:t>
      </w:r>
    </w:p>
    <w:p w14:paraId="619958EB">
      <w:pPr>
        <w:pStyle w:val="36"/>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As part of the work on DL-CE, RAN2 investigates related UE power consumption impact (including legacy UEs)</w:t>
      </w:r>
    </w:p>
    <w:p w14:paraId="7F31DC30">
      <w:pPr>
        <w:pStyle w:val="36"/>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RAN2 will consider whether to introduce separate signalling (e.g. new SMTC5 list) for DL CE cells SMTCs, e.g. if different periodicities need to be signalled or to prevent reselection to specific cells</w:t>
      </w:r>
    </w:p>
    <w:p w14:paraId="10CF80C3">
      <w:pPr>
        <w:rPr>
          <w:rFonts w:hint="default"/>
          <w:lang w:val="en-US" w:eastAsia="zh-CN"/>
        </w:rPr>
      </w:pPr>
    </w:p>
    <w:p w14:paraId="77A355ED">
      <w:pPr>
        <w:spacing w:before="120" w:beforeLines="50" w:after="120" w:afterLines="50"/>
        <w:rPr>
          <w:rFonts w:hint="eastAsia" w:cs="Times New Roman"/>
          <w:bCs/>
          <w:iCs/>
          <w:sz w:val="20"/>
          <w:szCs w:val="20"/>
          <w:lang w:val="en-US" w:eastAsia="zh-CN"/>
        </w:rPr>
      </w:pPr>
      <w:r>
        <w:rPr>
          <w:rFonts w:hint="eastAsia" w:cs="Times New Roman"/>
          <w:bCs/>
          <w:iCs/>
          <w:sz w:val="20"/>
          <w:szCs w:val="20"/>
          <w:lang w:val="en-US" w:eastAsia="zh-CN"/>
        </w:rPr>
        <w:t>I</w:t>
      </w:r>
      <w:r>
        <w:rPr>
          <w:rFonts w:hint="default"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2#129 meetings</w:t>
      </w:r>
      <w:r>
        <w:rPr>
          <w:rFonts w:hint="default" w:cs="Times New Roman"/>
          <w:bCs/>
          <w:iCs/>
          <w:sz w:val="20"/>
          <w:szCs w:val="20"/>
          <w:lang w:val="en-US" w:eastAsia="zh-CN"/>
        </w:rPr>
        <w:t>,</w:t>
      </w:r>
      <w:r>
        <w:rPr>
          <w:rFonts w:hint="eastAsia" w:cs="Times New Roman"/>
          <w:bCs/>
          <w:iCs/>
          <w:sz w:val="20"/>
          <w:szCs w:val="20"/>
          <w:lang w:val="en-US" w:eastAsia="zh-CN"/>
        </w:rPr>
        <w:t xml:space="preserve"> related agreements are as follow:</w:t>
      </w:r>
    </w:p>
    <w:p w14:paraId="3813CE6B">
      <w:pPr>
        <w:pStyle w:val="36"/>
        <w:pBdr>
          <w:top w:val="single" w:color="auto" w:sz="4" w:space="1"/>
          <w:left w:val="single" w:color="auto" w:sz="4" w:space="4"/>
          <w:bottom w:val="single" w:color="auto" w:sz="4" w:space="1"/>
          <w:right w:val="single" w:color="auto" w:sz="4" w:space="4"/>
        </w:pBdr>
        <w:tabs>
          <w:tab w:val="left" w:pos="0"/>
          <w:tab w:val="clear" w:pos="1622"/>
        </w:tabs>
        <w:ind w:left="0" w:leftChars="0" w:firstLine="0" w:firstLineChars="0"/>
      </w:pPr>
      <w:r>
        <w:t>Agreements:</w:t>
      </w:r>
    </w:p>
    <w:p w14:paraId="0FF66D99">
      <w:pPr>
        <w:pStyle w:val="36"/>
        <w:numPr>
          <w:ilvl w:val="0"/>
          <w:numId w:val="8"/>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RAN2 assumes it will be possible to have different SSB periodicity among neighbour cells in the same frequency layer</w:t>
      </w:r>
    </w:p>
    <w:p w14:paraId="28C993A7">
      <w:pPr>
        <w:pStyle w:val="36"/>
        <w:numPr>
          <w:ilvl w:val="0"/>
          <w:numId w:val="8"/>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RAN2 assumes that in a NR NTN cell, SSB beam sweeping in different spatial directions is possible as in a NR TN cell: the whole cell is covered by the different SSB beams in half-frame</w:t>
      </w:r>
    </w:p>
    <w:p w14:paraId="16A5FEBC">
      <w:pPr>
        <w:pStyle w:val="36"/>
        <w:numPr>
          <w:ilvl w:val="0"/>
          <w:numId w:val="8"/>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482D61B7">
      <w:pPr>
        <w:pStyle w:val="36"/>
        <w:numPr>
          <w:ilvl w:val="0"/>
          <w:numId w:val="8"/>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The number of SMTC/gaps a UE needs to consider at any time will not be increased further</w:t>
      </w:r>
    </w:p>
    <w:p w14:paraId="1CC35334">
      <w:pPr>
        <w:numPr>
          <w:ilvl w:val="0"/>
          <w:numId w:val="0"/>
        </w:numPr>
        <w:spacing w:before="120" w:beforeLines="50" w:after="120" w:afterLines="50"/>
        <w:ind w:leftChars="0"/>
        <w:rPr>
          <w:rFonts w:hint="eastAsia" w:cs="Times New Roman"/>
          <w:bCs/>
          <w:iCs/>
          <w:sz w:val="20"/>
          <w:szCs w:val="20"/>
          <w:lang w:val="en-US" w:eastAsia="zh-CN"/>
        </w:rPr>
      </w:pPr>
    </w:p>
    <w:p w14:paraId="06FF9246">
      <w:pPr>
        <w:numPr>
          <w:ilvl w:val="0"/>
          <w:numId w:val="9"/>
        </w:numPr>
        <w:spacing w:before="120" w:beforeLines="50" w:after="120" w:afterLines="50"/>
        <w:ind w:left="420" w:leftChars="0" w:hanging="420" w:firstLineChars="0"/>
        <w:rPr>
          <w:rFonts w:hint="eastAsia" w:cs="Times New Roman"/>
          <w:b/>
          <w:bCs w:val="0"/>
          <w:iCs/>
          <w:sz w:val="20"/>
          <w:szCs w:val="20"/>
          <w:lang w:val="en-US" w:eastAsia="zh-CN"/>
        </w:rPr>
      </w:pPr>
      <w:r>
        <w:rPr>
          <w:rFonts w:hint="eastAsia" w:cs="Times New Roman"/>
          <w:b/>
          <w:bCs w:val="0"/>
          <w:iCs/>
          <w:sz w:val="20"/>
          <w:szCs w:val="20"/>
          <w:lang w:val="en-US" w:eastAsia="zh-CN"/>
        </w:rPr>
        <w:t>For SMTC configuration</w:t>
      </w:r>
    </w:p>
    <w:p w14:paraId="47842BC0">
      <w:pPr>
        <w:spacing w:before="180"/>
        <w:rPr>
          <w:rFonts w:hint="eastAsia" w:eastAsiaTheme="minorEastAsia"/>
          <w:lang w:val="en-US" w:eastAsia="zh-CN"/>
        </w:rPr>
      </w:pPr>
      <w:r>
        <w:rPr>
          <w:rFonts w:hint="eastAsia" w:ascii="Times New Roman" w:hAnsi="Times New Roman" w:cs="Times New Roman" w:eastAsiaTheme="minorEastAsia"/>
          <w:b/>
          <w:bCs/>
          <w:szCs w:val="20"/>
          <w:lang w:val="en-US" w:eastAsia="zh-CN" w:bidi="ar-SA"/>
        </w:rPr>
        <w:t xml:space="preserve">Observation 1: </w:t>
      </w:r>
      <w:r>
        <w:rPr>
          <w:rFonts w:hint="eastAsia"/>
          <w:b/>
          <w:bCs/>
          <w:lang w:val="en-US" w:eastAsia="zh-CN"/>
        </w:rPr>
        <w:t>C</w:t>
      </w:r>
      <w:r>
        <w:rPr>
          <w:rFonts w:hint="eastAsia"/>
          <w:b/>
          <w:bCs/>
        </w:rPr>
        <w:t xml:space="preserve">urrent restriction on MO configuration </w:t>
      </w:r>
      <w:r>
        <w:rPr>
          <w:rFonts w:hint="eastAsia"/>
          <w:b/>
          <w:bCs/>
          <w:lang w:val="en-US" w:eastAsia="zh-CN"/>
        </w:rPr>
        <w:t xml:space="preserve">chooses </w:t>
      </w:r>
      <w:r>
        <w:rPr>
          <w:rFonts w:hint="eastAsia"/>
          <w:b/>
          <w:bCs/>
        </w:rPr>
        <w:t>at most one measurement object with the same ssbFrequency</w:t>
      </w:r>
      <w:r>
        <w:rPr>
          <w:rFonts w:hint="eastAsia"/>
          <w:b/>
          <w:bCs/>
          <w:lang w:val="en-US" w:eastAsia="zh-CN"/>
        </w:rPr>
        <w:t xml:space="preserve"> which is not sufficient for multiple </w:t>
      </w:r>
      <w:r>
        <w:rPr>
          <w:b/>
          <w:bCs/>
        </w:rPr>
        <w:t>SSB periodicity</w:t>
      </w:r>
      <w:r>
        <w:rPr>
          <w:rFonts w:hint="eastAsia"/>
          <w:b/>
          <w:bCs/>
          <w:lang w:val="en-US" w:eastAsia="zh-CN"/>
        </w:rPr>
        <w:t xml:space="preserve"> </w:t>
      </w:r>
      <w:r>
        <w:rPr>
          <w:rFonts w:hint="eastAsia"/>
          <w:b/>
          <w:bCs/>
        </w:rPr>
        <w:t>among neighbour cells in the same frequency layer</w:t>
      </w:r>
      <w:r>
        <w:rPr>
          <w:rFonts w:hint="eastAsia"/>
          <w:b/>
          <w:bCs/>
          <w:lang w:val="en-US" w:eastAsia="zh-CN"/>
        </w:rPr>
        <w:t>.</w:t>
      </w:r>
      <w:r>
        <w:rPr>
          <w:rFonts w:hint="eastAsia"/>
          <w:b/>
          <w:bCs/>
          <w:lang w:val="en-US" w:eastAsia="zh-CN"/>
        </w:rPr>
        <w:t xml:space="preserve"> Hence, the SMTC configuration needs to be modified. For example, adding the SSB periodicity parameter to the existing item </w:t>
      </w:r>
      <w:r>
        <w:rPr>
          <w:rFonts w:hint="eastAsia" w:ascii="Times New Roman" w:hAnsi="Times New Roman" w:cs="Times New Roman" w:eastAsiaTheme="minorEastAsia"/>
          <w:b/>
          <w:bCs/>
          <w:sz w:val="20"/>
          <w:szCs w:val="20"/>
        </w:rPr>
        <w:t>SSB-MTC4-r17</w:t>
      </w:r>
      <w:r>
        <w:rPr>
          <w:rFonts w:hint="eastAsia" w:cs="Times New Roman"/>
          <w:b/>
          <w:bCs/>
          <w:sz w:val="20"/>
          <w:szCs w:val="20"/>
          <w:lang w:val="en-US" w:eastAsia="zh-CN"/>
        </w:rPr>
        <w:t>.</w:t>
      </w:r>
    </w:p>
    <w:p w14:paraId="4F333CB3">
      <w:pPr>
        <w:numPr>
          <w:ilvl w:val="0"/>
          <w:numId w:val="0"/>
        </w:numPr>
        <w:rPr>
          <w:rFonts w:hint="default"/>
          <w:lang w:val="en-US" w:eastAsia="zh-CN"/>
        </w:rPr>
      </w:pPr>
    </w:p>
    <w:p w14:paraId="18E53BDB">
      <w:pPr>
        <w:pStyle w:val="35"/>
        <w:numPr>
          <w:ilvl w:val="0"/>
          <w:numId w:val="0"/>
        </w:numPr>
        <w:overflowPunct/>
        <w:autoSpaceDE/>
        <w:autoSpaceDN/>
        <w:adjustRightInd/>
        <w:textAlignment w:val="auto"/>
        <w:rPr>
          <w:rFonts w:hint="eastAsia" w:ascii="Times New Roman" w:hAnsi="Times New Roman" w:cs="Times New Roman" w:eastAsiaTheme="minorEastAsia"/>
          <w:b/>
          <w:bCs/>
          <w:szCs w:val="20"/>
          <w:lang w:val="en-US" w:eastAsia="zh-CN" w:bidi="ar-SA"/>
        </w:rPr>
      </w:pPr>
      <w:r>
        <w:rPr>
          <w:rFonts w:hint="eastAsia" w:ascii="Times New Roman" w:hAnsi="Times New Roman" w:cs="Times New Roman" w:eastAsiaTheme="minorEastAsia"/>
          <w:b/>
          <w:bCs/>
          <w:szCs w:val="20"/>
          <w:lang w:val="en-US" w:eastAsia="zh-CN" w:bidi="ar-SA"/>
        </w:rPr>
        <w:t xml:space="preserve">Proposal 1: For supporting different SSB periodicity among neighbour cells in the same frequency layer, </w:t>
      </w:r>
      <w:r>
        <w:rPr>
          <w:rFonts w:hint="eastAsia" w:ascii="Times New Roman" w:hAnsi="Times New Roman" w:eastAsiaTheme="minorEastAsia"/>
          <w:b/>
          <w:bCs/>
          <w:szCs w:val="20"/>
          <w:lang w:val="en-US" w:eastAsia="zh-CN"/>
        </w:rPr>
        <w:t xml:space="preserve">the SMTC configuration needs to be modified to allow </w:t>
      </w:r>
      <w:r>
        <w:rPr>
          <w:rFonts w:hint="eastAsia" w:ascii="Times New Roman" w:hAnsi="Times New Roman" w:cs="Times New Roman" w:eastAsiaTheme="minorEastAsia"/>
          <w:b/>
          <w:bCs/>
          <w:szCs w:val="20"/>
          <w:lang w:val="en-US" w:eastAsia="zh-CN" w:bidi="ar-SA"/>
        </w:rPr>
        <w:t xml:space="preserve">multiple </w:t>
      </w:r>
      <w:r>
        <w:rPr>
          <w:rFonts w:hint="default" w:ascii="Times New Roman" w:hAnsi="Times New Roman" w:cs="Times New Roman" w:eastAsiaTheme="minorEastAsia"/>
          <w:b/>
          <w:bCs/>
          <w:szCs w:val="20"/>
          <w:lang w:val="en-US" w:eastAsia="zh-CN" w:bidi="ar-SA"/>
        </w:rPr>
        <w:t>periodicity</w:t>
      </w:r>
      <w:r>
        <w:rPr>
          <w:rFonts w:hint="eastAsia" w:ascii="Times New Roman" w:hAnsi="Times New Roman" w:cs="Times New Roman" w:eastAsiaTheme="minorEastAsia"/>
          <w:b/>
          <w:bCs/>
          <w:szCs w:val="20"/>
          <w:lang w:val="en-US" w:eastAsia="zh-CN" w:bidi="ar-SA"/>
        </w:rPr>
        <w:t xml:space="preserve"> configuration, e.g. adding SSB periodicity </w:t>
      </w:r>
      <w:r>
        <w:rPr>
          <w:rFonts w:hint="eastAsia" w:ascii="Times New Roman" w:hAnsi="Times New Roman" w:eastAsiaTheme="minorEastAsia"/>
          <w:b/>
          <w:bCs/>
          <w:szCs w:val="20"/>
          <w:lang w:val="en-US" w:eastAsia="zh-CN"/>
        </w:rPr>
        <w:t xml:space="preserve">to the existing item </w:t>
      </w:r>
      <w:r>
        <w:rPr>
          <w:rFonts w:hint="eastAsia" w:ascii="Times New Roman" w:hAnsi="Times New Roman" w:cs="Times New Roman" w:eastAsiaTheme="minorEastAsia"/>
          <w:b/>
          <w:bCs/>
          <w:sz w:val="20"/>
          <w:szCs w:val="20"/>
          <w:lang w:val="en-US" w:eastAsia="zh-CN"/>
        </w:rPr>
        <w:t>SSB-MTC4-r17</w:t>
      </w:r>
      <w:r>
        <w:rPr>
          <w:rFonts w:hint="eastAsia" w:ascii="Times New Roman" w:hAnsi="Times New Roman" w:cs="Times New Roman" w:eastAsiaTheme="minorEastAsia"/>
          <w:b/>
          <w:bCs/>
          <w:color w:val="auto"/>
          <w:sz w:val="20"/>
          <w:szCs w:val="20"/>
          <w:lang w:val="en-US" w:eastAsia="zh-CN"/>
        </w:rPr>
        <w:t>.</w:t>
      </w:r>
    </w:p>
    <w:p w14:paraId="355B7431">
      <w:pPr>
        <w:pStyle w:val="47"/>
        <w:rPr>
          <w:rFonts w:hint="eastAsia" w:cs="Times New Roman"/>
          <w:b/>
          <w:bCs/>
          <w:color w:val="C00000"/>
          <w:lang w:val="en-US" w:eastAsia="zh-CN"/>
        </w:rPr>
      </w:pPr>
    </w:p>
    <w:p w14:paraId="23E7D032">
      <w:pPr>
        <w:numPr>
          <w:ilvl w:val="0"/>
          <w:numId w:val="9"/>
        </w:numPr>
        <w:spacing w:before="120" w:beforeLines="50" w:after="120" w:afterLines="50"/>
        <w:ind w:left="420" w:leftChars="0" w:hanging="420" w:firstLineChars="0"/>
        <w:rPr>
          <w:rFonts w:hint="eastAsia" w:cs="Times New Roman"/>
          <w:b/>
          <w:bCs w:val="0"/>
          <w:iCs/>
          <w:sz w:val="20"/>
          <w:szCs w:val="20"/>
          <w:lang w:val="en-US" w:eastAsia="zh-CN"/>
        </w:rPr>
      </w:pPr>
      <w:r>
        <w:rPr>
          <w:rFonts w:hint="eastAsia" w:cs="Times New Roman"/>
          <w:b/>
          <w:bCs w:val="0"/>
          <w:iCs/>
          <w:sz w:val="20"/>
          <w:szCs w:val="20"/>
          <w:lang w:val="en-US" w:eastAsia="zh-CN"/>
        </w:rPr>
        <w:t>For SMTC enhancement solutions</w:t>
      </w:r>
    </w:p>
    <w:p w14:paraId="1FA5B9E5">
      <w:pPr>
        <w:spacing w:before="180"/>
      </w:pPr>
      <w:r>
        <w:t xml:space="preserve">There are several </w:t>
      </w:r>
      <w:r>
        <w:rPr>
          <w:rFonts w:hint="eastAsia"/>
          <w:lang w:val="en-US" w:eastAsia="zh-CN"/>
        </w:rPr>
        <w:t>p</w:t>
      </w:r>
      <w:r>
        <w:rPr>
          <w:rFonts w:hint="eastAsia"/>
        </w:rPr>
        <w:t>ossible solutions</w:t>
      </w:r>
      <w:r>
        <w:t xml:space="preserve"> for SMTC enhancements:</w:t>
      </w:r>
    </w:p>
    <w:p w14:paraId="6154C0A2">
      <w:pPr>
        <w:ind w:left="400"/>
        <w:rPr>
          <w:rFonts w:hint="eastAsia"/>
          <w:b/>
          <w:lang w:val="en-US" w:eastAsia="zh-CN"/>
        </w:rPr>
      </w:pPr>
    </w:p>
    <w:p w14:paraId="2C300CD9">
      <w:pPr>
        <w:ind w:left="400"/>
        <w:rPr>
          <w:b/>
        </w:rPr>
      </w:pPr>
      <w:r>
        <w:rPr>
          <w:rFonts w:hint="eastAsia"/>
          <w:b/>
          <w:lang w:val="en-US" w:eastAsia="zh-CN"/>
        </w:rPr>
        <w:t>S</w:t>
      </w:r>
      <w:r>
        <w:rPr>
          <w:rFonts w:hint="eastAsia"/>
          <w:b/>
        </w:rPr>
        <w:t>olution</w:t>
      </w:r>
      <w:r>
        <w:rPr>
          <w:b/>
        </w:rPr>
        <w:t xml:space="preserve"> 1: </w:t>
      </w:r>
      <w:r>
        <w:rPr>
          <w:rFonts w:hint="eastAsia"/>
          <w:b/>
        </w:rPr>
        <w:t>Configure multiple SMTCs (more than 4) and SMTC selection (e.g. location-based SMTC selection, UE autonomous selection)</w:t>
      </w:r>
    </w:p>
    <w:p w14:paraId="77B4D2AF">
      <w:pPr>
        <w:spacing w:before="180" w:after="180"/>
        <w:rPr>
          <w:rFonts w:hint="eastAsia"/>
          <w:lang w:val="en-US" w:eastAsia="zh-CN"/>
        </w:rPr>
      </w:pPr>
      <w:r>
        <w:rPr>
          <w:rFonts w:hint="eastAsia" w:cs="Times New Roman"/>
          <w:bCs/>
          <w:iCs/>
          <w:sz w:val="20"/>
          <w:szCs w:val="20"/>
          <w:lang w:val="en-US" w:eastAsia="zh-CN"/>
        </w:rPr>
        <w:t xml:space="preserve">RAN2 observes that if the cells active simultaneously are scattered, (for the case of intra-frequency neighbouring cells), the SSBs of surrounding neighbour cells may be transmitted at different times </w:t>
      </w:r>
      <w:r>
        <w:rPr>
          <w:rFonts w:hint="eastAsia"/>
          <w:bCs/>
          <w:iCs/>
          <w:lang w:val="en-US" w:eastAsia="zh-CN"/>
        </w:rPr>
        <w:t>and existing SMTC mechanism may not be enough.</w:t>
      </w:r>
      <w:r>
        <w:rPr>
          <w:rFonts w:hint="eastAsia" w:cs="Times New Roman"/>
          <w:bCs/>
          <w:iCs/>
          <w:sz w:val="20"/>
          <w:szCs w:val="20"/>
          <w:lang w:val="en-US" w:eastAsia="zh-CN"/>
        </w:rPr>
        <w:t xml:space="preserve"> Solution 1</w:t>
      </w:r>
      <w:r>
        <w:rPr>
          <w:rFonts w:hint="eastAsia" w:eastAsiaTheme="minorEastAsia"/>
          <w:lang w:val="en-US" w:eastAsia="zh-CN"/>
        </w:rPr>
        <w:t xml:space="preserve"> can be a option</w:t>
      </w:r>
      <w:r>
        <w:rPr>
          <w:rFonts w:eastAsiaTheme="minorEastAsia"/>
          <w:lang w:val="en-US" w:eastAsia="ko-KR"/>
        </w:rPr>
        <w:t xml:space="preserve"> to enhance the existing SMTC mechanism to accommodate the differential arriving time of neighbour cell SSBs due</w:t>
      </w:r>
      <w:r>
        <w:t xml:space="preserve"> to beam hopping</w:t>
      </w:r>
      <w:r>
        <w:rPr>
          <w:rFonts w:hint="eastAsia"/>
          <w:lang w:val="en-US" w:eastAsia="zh-CN"/>
        </w:rPr>
        <w:t>.</w:t>
      </w:r>
    </w:p>
    <w:p w14:paraId="62BF0534">
      <w:pPr>
        <w:spacing w:before="180" w:after="180"/>
        <w:rPr>
          <w:rFonts w:hint="eastAsia" w:eastAsiaTheme="minorEastAsia"/>
          <w:lang w:val="en-US" w:eastAsia="zh-CN"/>
        </w:rPr>
      </w:pPr>
      <w:r>
        <w:rPr>
          <w:rFonts w:hint="eastAsia"/>
          <w:lang w:val="en-US" w:eastAsia="zh-CN"/>
        </w:rPr>
        <w:t>The SMTC configuration for UE  needs to be synchronized between the network side and UE. Under this premise, the key issue of this solution is how to determine which SMTC configuration the UE is using among multiple SMTCs (more than 4). And there are following details need to be discussed.</w:t>
      </w:r>
      <w:r>
        <w:t xml:space="preserve"> </w:t>
      </w:r>
    </w:p>
    <w:p w14:paraId="2B139FE2">
      <w:pPr>
        <w:spacing w:after="120" w:afterLines="50"/>
        <w:jc w:val="center"/>
        <w:rPr>
          <w:rFonts w:hint="default" w:cs="Times New Roman"/>
          <w:b w:val="0"/>
          <w:bCs w:val="0"/>
          <w:lang w:val="en-US" w:eastAsia="zh-CN"/>
        </w:rPr>
      </w:pPr>
      <w:r>
        <w:rPr>
          <w:rFonts w:hint="default" w:cs="Times New Roman"/>
          <w:b w:val="0"/>
          <w:bCs w:val="0"/>
          <w:lang w:val="en-US" w:eastAsia="zh-CN"/>
        </w:rPr>
        <w:object>
          <v:shape id="_x0000_i1025" o:spt="75" type="#_x0000_t75" style="height:91.15pt;width:262.9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14:paraId="7112A4DE">
      <w:pPr>
        <w:pStyle w:val="11"/>
        <w:rPr>
          <w:i/>
          <w:iCs/>
        </w:rPr>
      </w:pPr>
      <w:r>
        <w:rPr>
          <w:rFonts w:hint="eastAsia" w:cs="Times New Roman"/>
          <w:b/>
          <w:bCs/>
          <w:lang w:val="en-US" w:eastAsia="zh-CN"/>
        </w:rPr>
        <w:t xml:space="preserve">Figure 1 Two scenarios of </w:t>
      </w:r>
      <w:r>
        <w:t>the satellite target coverage area</w:t>
      </w:r>
      <w:r>
        <w:rPr>
          <w:rFonts w:hint="eastAsia" w:hAnsi="Cambria Math" w:cs="Times New Roman"/>
          <w:b/>
          <w:bCs/>
          <w:i w:val="0"/>
          <w:lang w:val="en-US" w:eastAsia="zh-CN"/>
        </w:rPr>
        <w:t xml:space="preserve"> in </w:t>
      </w:r>
      <w:r>
        <w:rPr>
          <w:rFonts w:hint="eastAsia" w:cs="Times New Roman"/>
          <w:b/>
          <w:bCs/>
          <w:lang w:val="en-US" w:eastAsia="zh-CN"/>
        </w:rPr>
        <w:t>NTN system</w:t>
      </w:r>
    </w:p>
    <w:p w14:paraId="3E712883">
      <w:pPr>
        <w:pStyle w:val="44"/>
        <w:numPr>
          <w:ilvl w:val="0"/>
          <w:numId w:val="0"/>
        </w:numPr>
        <w:ind w:left="360" w:leftChars="0"/>
        <w:rPr>
          <w:rFonts w:hint="default" w:ascii="Times New Roman" w:hAnsi="Times New Roman" w:cs="Times New Roman"/>
          <w:b/>
          <w:bCs/>
          <w:i/>
          <w:iCs/>
          <w:sz w:val="20"/>
          <w:szCs w:val="20"/>
        </w:rPr>
      </w:pPr>
    </w:p>
    <w:p w14:paraId="41004916">
      <w:r>
        <w:rPr>
          <w:rFonts w:hint="eastAsia" w:cs="Times New Roman"/>
          <w:b w:val="0"/>
          <w:bCs w:val="0"/>
          <w:lang w:val="en-US" w:eastAsia="zh-CN"/>
        </w:rPr>
        <w:t xml:space="preserve">As shown in Figure1, </w:t>
      </w:r>
      <w:r>
        <w:rPr>
          <w:rFonts w:hint="eastAsia"/>
          <w:lang w:val="en-US" w:eastAsia="zh-CN"/>
        </w:rPr>
        <w:t>t</w:t>
      </w:r>
      <w:r>
        <w:t xml:space="preserve">here are mainly </w:t>
      </w:r>
      <w:r>
        <w:rPr>
          <w:rFonts w:hint="eastAsia"/>
          <w:lang w:val="en-US" w:eastAsia="zh-CN"/>
        </w:rPr>
        <w:t>2</w:t>
      </w:r>
      <w:r>
        <w:t xml:space="preserve"> options which can be considered for the mapping of NR beams and NR cells to </w:t>
      </w:r>
      <w:r>
        <w:rPr>
          <w:rFonts w:hint="eastAsia"/>
          <w:lang w:val="en-US" w:eastAsia="zh-CN"/>
        </w:rPr>
        <w:t>one</w:t>
      </w:r>
      <w:r>
        <w:t xml:space="preserve"> satellite beams:</w:t>
      </w:r>
    </w:p>
    <w:p w14:paraId="5726703F">
      <w:pPr>
        <w:numPr>
          <w:ilvl w:val="0"/>
          <w:numId w:val="10"/>
        </w:numPr>
        <w:ind w:left="420" w:leftChars="0" w:hanging="420" w:firstLineChars="0"/>
        <w:rPr>
          <w:rFonts w:hint="default" w:cs="Times New Roman"/>
          <w:b w:val="0"/>
          <w:bCs w:val="0"/>
          <w:lang w:val="en-US" w:eastAsia="zh-CN"/>
        </w:rPr>
      </w:pPr>
      <w:r>
        <w:rPr>
          <w:rFonts w:hint="eastAsia"/>
          <w:b/>
          <w:lang w:val="en-US" w:eastAsia="zh-CN"/>
        </w:rPr>
        <w:t>Scenario</w:t>
      </w:r>
      <w:r>
        <w:rPr>
          <w:b/>
        </w:rPr>
        <w:t xml:space="preserve"> 1: </w:t>
      </w:r>
      <w:r>
        <w:rPr>
          <w:rFonts w:hint="eastAsia"/>
          <w:b/>
          <w:lang w:val="en-US" w:eastAsia="zh-CN"/>
        </w:rPr>
        <w:t>Different PCIs</w:t>
      </w:r>
      <w:r>
        <w:rPr>
          <w:b/>
        </w:rPr>
        <w:t xml:space="preserve"> </w:t>
      </w:r>
      <w:r>
        <w:rPr>
          <w:rFonts w:hint="eastAsia"/>
          <w:b/>
          <w:lang w:val="en-US" w:eastAsia="zh-CN"/>
        </w:rPr>
        <w:t>for</w:t>
      </w:r>
      <w:r>
        <w:rPr>
          <w:b/>
        </w:rPr>
        <w:t xml:space="preserve"> </w:t>
      </w:r>
      <w:r>
        <w:rPr>
          <w:rFonts w:hint="eastAsia"/>
          <w:b/>
          <w:lang w:val="en-US" w:eastAsia="zh-CN"/>
        </w:rPr>
        <w:t>mutiple</w:t>
      </w:r>
      <w:r>
        <w:rPr>
          <w:b/>
        </w:rPr>
        <w:t xml:space="preserve"> bea</w:t>
      </w:r>
      <w:r>
        <w:rPr>
          <w:rFonts w:hint="eastAsia"/>
          <w:b/>
          <w:lang w:val="en-US" w:eastAsia="zh-CN"/>
        </w:rPr>
        <w:t xml:space="preserve">m </w:t>
      </w:r>
      <w:r>
        <w:rPr>
          <w:rFonts w:hint="default"/>
          <w:b/>
          <w:lang w:val="en-US" w:eastAsia="zh-CN"/>
        </w:rPr>
        <w:t>footprints</w:t>
      </w:r>
      <w:r>
        <w:rPr>
          <w:rFonts w:hint="eastAsia"/>
          <w:b/>
          <w:lang w:val="en-US" w:eastAsia="zh-CN"/>
        </w:rPr>
        <w:t xml:space="preserve"> in one satellite </w:t>
      </w:r>
      <w:r>
        <w:rPr>
          <w:b/>
        </w:rPr>
        <w:t>cell</w:t>
      </w:r>
      <w:r>
        <w:rPr>
          <w:rFonts w:hint="eastAsia"/>
          <w:b/>
          <w:lang w:val="en-US" w:eastAsia="zh-CN"/>
        </w:rPr>
        <w:t xml:space="preserve"> (1-to-1 mapping);</w:t>
      </w:r>
    </w:p>
    <w:p w14:paraId="2FAC8097">
      <w:pPr>
        <w:numPr>
          <w:ilvl w:val="0"/>
          <w:numId w:val="10"/>
        </w:numPr>
        <w:ind w:left="420" w:leftChars="0" w:hanging="420" w:firstLineChars="0"/>
        <w:rPr>
          <w:b/>
        </w:rPr>
      </w:pPr>
      <w:r>
        <w:rPr>
          <w:rFonts w:hint="eastAsia"/>
          <w:b/>
          <w:lang w:val="en-US" w:eastAsia="zh-CN"/>
        </w:rPr>
        <w:t>Scenario</w:t>
      </w:r>
      <w:r>
        <w:rPr>
          <w:b/>
        </w:rPr>
        <w:t xml:space="preserve"> 2: </w:t>
      </w:r>
      <w:r>
        <w:rPr>
          <w:rFonts w:hint="eastAsia"/>
          <w:b/>
          <w:lang w:val="en-US" w:eastAsia="zh-CN"/>
        </w:rPr>
        <w:t xml:space="preserve">Single PCI for </w:t>
      </w:r>
      <w:r>
        <w:rPr>
          <w:b/>
        </w:rPr>
        <w:t xml:space="preserve">Multi-beam </w:t>
      </w:r>
      <w:r>
        <w:rPr>
          <w:rFonts w:hint="default"/>
          <w:b/>
          <w:lang w:val="en-US" w:eastAsia="zh-CN"/>
        </w:rPr>
        <w:t>footprints</w:t>
      </w:r>
      <w:r>
        <w:rPr>
          <w:rFonts w:hint="eastAsia"/>
          <w:b/>
          <w:lang w:val="en-US" w:eastAsia="zh-CN"/>
        </w:rPr>
        <w:t xml:space="preserve"> in one satellite </w:t>
      </w:r>
      <w:r>
        <w:rPr>
          <w:b/>
        </w:rPr>
        <w:t>cell</w:t>
      </w:r>
      <w:r>
        <w:rPr>
          <w:rFonts w:hint="eastAsia"/>
          <w:b/>
          <w:lang w:val="en-US" w:eastAsia="zh-CN"/>
        </w:rPr>
        <w:t xml:space="preserve"> (multiple-to-1 mapping)</w:t>
      </w:r>
    </w:p>
    <w:p w14:paraId="755AAAB0">
      <w:pPr>
        <w:spacing w:after="120" w:afterLines="50"/>
        <w:rPr>
          <w:rFonts w:hint="eastAsia" w:cs="Times New Roman"/>
          <w:b w:val="0"/>
          <w:bCs w:val="0"/>
          <w:lang w:val="en-US" w:eastAsia="zh-CN"/>
        </w:rPr>
      </w:pPr>
    </w:p>
    <w:p w14:paraId="634E8895">
      <w:pPr>
        <w:spacing w:before="180"/>
        <w:rPr>
          <w:rFonts w:hint="eastAsia"/>
          <w:lang w:val="en-US" w:eastAsia="zh-CN"/>
        </w:rPr>
      </w:pPr>
      <w:r>
        <w:rPr>
          <w:rFonts w:hint="eastAsia" w:cs="Times New Roman"/>
          <w:b w:val="0"/>
          <w:bCs w:val="0"/>
          <w:lang w:val="en-US" w:eastAsia="zh-CN"/>
        </w:rPr>
        <w:t xml:space="preserve">Regarding </w:t>
      </w:r>
      <w:r>
        <w:rPr>
          <w:rFonts w:hint="eastAsia"/>
          <w:b/>
          <w:lang w:val="en-US" w:eastAsia="zh-CN"/>
        </w:rPr>
        <w:t>Scenario</w:t>
      </w:r>
      <w:r>
        <w:rPr>
          <w:b/>
        </w:rPr>
        <w:t xml:space="preserve"> 1</w:t>
      </w:r>
      <w:r>
        <w:rPr>
          <w:rFonts w:hint="eastAsia"/>
          <w:b/>
          <w:lang w:val="en-US" w:eastAsia="zh-CN"/>
        </w:rPr>
        <w:t xml:space="preserve">, </w:t>
      </w:r>
      <w:r>
        <w:t xml:space="preserve"> </w:t>
      </w:r>
      <w:r>
        <w:rPr>
          <w:rFonts w:hint="eastAsia"/>
          <w:lang w:val="en-US" w:eastAsia="zh-CN"/>
        </w:rPr>
        <w:t xml:space="preserve">there might be a baseline that </w:t>
      </w:r>
      <w:r>
        <w:t xml:space="preserve">one-to-one mapping </w:t>
      </w:r>
      <w:r>
        <w:rPr>
          <w:rFonts w:hint="eastAsia"/>
          <w:lang w:val="en-US" w:eastAsia="zh-CN"/>
        </w:rPr>
        <w:t xml:space="preserve">one beam (similar to one Terrestrial-network cell) </w:t>
      </w:r>
      <w:r>
        <w:t xml:space="preserve">to </w:t>
      </w:r>
      <w:r>
        <w:rPr>
          <w:rFonts w:hint="eastAsia"/>
          <w:lang w:val="en-US" w:eastAsia="zh-CN"/>
        </w:rPr>
        <w:t xml:space="preserve">one </w:t>
      </w:r>
      <w:r>
        <w:t xml:space="preserve">Satellite </w:t>
      </w:r>
      <w:r>
        <w:rPr>
          <w:rFonts w:hint="eastAsia"/>
          <w:lang w:val="en-US" w:eastAsia="zh-CN"/>
        </w:rPr>
        <w:t>cell. There are two sub options in this scenario:</w:t>
      </w:r>
    </w:p>
    <w:p w14:paraId="3EC95786">
      <w:pPr>
        <w:spacing w:before="180"/>
        <w:rPr>
          <w:rFonts w:hint="eastAsia"/>
          <w:lang w:val="en-US" w:eastAsia="zh-CN"/>
        </w:rPr>
      </w:pPr>
    </w:p>
    <w:p w14:paraId="01E15D59">
      <w:pPr>
        <w:spacing w:before="180"/>
        <w:rPr>
          <w:rFonts w:hint="eastAsia"/>
          <w:lang w:val="en-US" w:eastAsia="zh-CN"/>
        </w:rPr>
      </w:pPr>
      <w:r>
        <w:rPr>
          <w:rFonts w:ascii="宋体" w:hAnsi="宋体" w:eastAsia="宋体" w:cs="宋体"/>
          <w:sz w:val="24"/>
          <w:szCs w:val="24"/>
        </w:rPr>
        <w:drawing>
          <wp:inline distT="0" distB="0" distL="114300" distR="114300">
            <wp:extent cx="6362065" cy="35052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6"/>
                    <a:stretch>
                      <a:fillRect/>
                    </a:stretch>
                  </pic:blipFill>
                  <pic:spPr>
                    <a:xfrm>
                      <a:off x="0" y="0"/>
                      <a:ext cx="6362065" cy="3505200"/>
                    </a:xfrm>
                    <a:prstGeom prst="rect">
                      <a:avLst/>
                    </a:prstGeom>
                    <a:noFill/>
                    <a:ln w="9525">
                      <a:noFill/>
                    </a:ln>
                  </pic:spPr>
                </pic:pic>
              </a:graphicData>
            </a:graphic>
          </wp:inline>
        </w:drawing>
      </w:r>
    </w:p>
    <w:p w14:paraId="10AEF748">
      <w:pPr>
        <w:spacing w:before="180"/>
        <w:rPr>
          <w:rFonts w:hint="default"/>
          <w:b/>
          <w:bCs/>
          <w:lang w:val="en-US" w:eastAsia="zh-CN"/>
        </w:rPr>
      </w:pPr>
      <w:r>
        <w:rPr>
          <w:rFonts w:hint="eastAsia"/>
          <w:lang w:val="en-US" w:eastAsia="zh-CN"/>
        </w:rPr>
        <w:t xml:space="preserve">In Option a, current </w:t>
      </w:r>
      <w:r>
        <w:rPr>
          <w:rFonts w:hint="eastAsia"/>
          <w:b w:val="0"/>
          <w:lang w:val="en-US" w:eastAsia="zh-CN"/>
        </w:rPr>
        <w:t>SMTC configurations may be sufficient.</w:t>
      </w:r>
    </w:p>
    <w:p w14:paraId="1E9CE68D">
      <w:pPr>
        <w:spacing w:before="180"/>
        <w:rPr>
          <w:rFonts w:hint="default"/>
          <w:lang w:val="en-US" w:eastAsia="zh-CN"/>
        </w:rPr>
      </w:pPr>
      <w:r>
        <w:rPr>
          <w:rFonts w:hint="eastAsia"/>
          <w:lang w:val="en-US" w:eastAsia="zh-CN"/>
        </w:rPr>
        <w:t>In  Option b, the number of neighbour cells for given cell will be increased depending on scattered level of active cells</w:t>
      </w:r>
      <w:r>
        <w:rPr>
          <w:rFonts w:hint="eastAsia"/>
          <w:b w:val="0"/>
          <w:lang w:val="en-US" w:eastAsia="zh-CN"/>
        </w:rPr>
        <w:t xml:space="preserve">. </w:t>
      </w:r>
      <w:r>
        <w:rPr>
          <w:rFonts w:hint="eastAsia"/>
          <w:lang w:val="en-US" w:eastAsia="zh-CN"/>
        </w:rPr>
        <w:t xml:space="preserve">Hence, </w:t>
      </w:r>
      <w:r>
        <w:rPr>
          <w:rFonts w:hint="eastAsia"/>
          <w:b w:val="0"/>
          <w:lang w:val="en-US" w:eastAsia="zh-CN"/>
        </w:rPr>
        <w:t>more than 4 SMTC configurations need to be configured to UE, along with corresponding assistance information, for UE to perform SMTC selection.</w:t>
      </w:r>
    </w:p>
    <w:p w14:paraId="5317FBBF">
      <w:pPr>
        <w:spacing w:before="180"/>
        <w:rPr>
          <w:rFonts w:hint="eastAsia"/>
          <w:b w:val="0"/>
          <w:lang w:val="en-US" w:eastAsia="zh-CN"/>
        </w:rPr>
      </w:pPr>
      <w:r>
        <w:rPr>
          <w:rFonts w:hint="eastAsia" w:cs="Times New Roman"/>
          <w:b w:val="0"/>
          <w:bCs w:val="0"/>
          <w:lang w:val="en-US" w:eastAsia="zh-CN"/>
        </w:rPr>
        <w:t xml:space="preserve">Regarding </w:t>
      </w:r>
      <w:r>
        <w:rPr>
          <w:rFonts w:hint="eastAsia"/>
          <w:b/>
          <w:lang w:val="en-US" w:eastAsia="zh-CN"/>
        </w:rPr>
        <w:t>Scenario</w:t>
      </w:r>
      <w:r>
        <w:rPr>
          <w:b/>
        </w:rPr>
        <w:t xml:space="preserve"> </w:t>
      </w:r>
      <w:r>
        <w:rPr>
          <w:rFonts w:hint="eastAsia"/>
          <w:b/>
          <w:lang w:val="en-US" w:eastAsia="zh-CN"/>
        </w:rPr>
        <w:t>2</w:t>
      </w:r>
      <w:r>
        <w:rPr>
          <w:rFonts w:hint="eastAsia"/>
          <w:b w:val="0"/>
          <w:lang w:val="en-US" w:eastAsia="zh-CN"/>
        </w:rPr>
        <w:t xml:space="preserve">, </w:t>
      </w:r>
      <w:r>
        <w:rPr>
          <w:rFonts w:hint="eastAsia"/>
          <w:lang w:val="en-US" w:eastAsia="zh-CN"/>
        </w:rPr>
        <w:t>there might be a baseline that multiple</w:t>
      </w:r>
      <w:r>
        <w:t xml:space="preserve">-to-one mapping </w:t>
      </w:r>
      <w:r>
        <w:rPr>
          <w:rFonts w:hint="eastAsia"/>
          <w:lang w:val="en-US" w:eastAsia="zh-CN"/>
        </w:rPr>
        <w:t xml:space="preserve">one beam (similar to one Terrestrial-network cell) </w:t>
      </w:r>
      <w:r>
        <w:t xml:space="preserve">to </w:t>
      </w:r>
      <w:r>
        <w:rPr>
          <w:rFonts w:hint="eastAsia"/>
          <w:lang w:val="en-US" w:eastAsia="zh-CN"/>
        </w:rPr>
        <w:t xml:space="preserve">one </w:t>
      </w:r>
      <w:r>
        <w:t xml:space="preserve">Satellite </w:t>
      </w:r>
      <w:r>
        <w:rPr>
          <w:rFonts w:hint="eastAsia"/>
          <w:lang w:val="en-US" w:eastAsia="zh-CN"/>
        </w:rPr>
        <w:t xml:space="preserve">cell. Hence, </w:t>
      </w:r>
      <w:r>
        <w:rPr>
          <w:rFonts w:hint="eastAsia"/>
          <w:b w:val="0"/>
          <w:lang w:val="en-US" w:eastAsia="zh-CN"/>
        </w:rPr>
        <w:t>more than 4 SMTC configurations need to be configured to UE, along with corresponding assistance information, for UE to perform SMTC selection.</w:t>
      </w:r>
    </w:p>
    <w:p w14:paraId="47608C7D">
      <w:pPr>
        <w:spacing w:before="180"/>
        <w:rPr>
          <w:rFonts w:hint="default"/>
          <w:lang w:val="en-US" w:eastAsia="zh-CN"/>
        </w:rPr>
      </w:pPr>
      <w:r>
        <w:rPr>
          <w:rFonts w:hint="eastAsia"/>
          <w:lang w:val="en-US" w:eastAsia="zh-CN"/>
        </w:rPr>
        <w:t xml:space="preserve">For UE in RRC idle/active, UE can only make decision based on the information received in SIB, therefore, it is essential to expand the information carried in SIB. It is prefer to add  assitance information corresponding to measurement, e.g., area informationt in SMTC configuration, e.g, item </w:t>
      </w:r>
      <w:r>
        <w:rPr>
          <w:rFonts w:hint="eastAsia" w:ascii="Times New Roman" w:hAnsi="Times New Roman" w:cs="Times New Roman" w:eastAsiaTheme="minorEastAsia"/>
          <w:b w:val="0"/>
          <w:bCs w:val="0"/>
          <w:color w:val="auto"/>
          <w:sz w:val="20"/>
          <w:szCs w:val="20"/>
          <w:lang w:val="en-US" w:eastAsia="zh-CN"/>
        </w:rPr>
        <w:t>SSB-MTC4-r17</w:t>
      </w:r>
      <w:r>
        <w:rPr>
          <w:rFonts w:hint="eastAsia" w:cs="Times New Roman"/>
          <w:b w:val="0"/>
          <w:bCs w:val="0"/>
          <w:sz w:val="20"/>
          <w:szCs w:val="20"/>
          <w:lang w:val="en-US" w:eastAsia="zh-CN"/>
        </w:rPr>
        <w:t xml:space="preserve">, </w:t>
      </w:r>
      <w:r>
        <w:rPr>
          <w:rFonts w:hint="eastAsia"/>
          <w:lang w:val="en-US" w:eastAsia="zh-CN"/>
        </w:rPr>
        <w:t>for SMTC configuration selection.</w:t>
      </w:r>
    </w:p>
    <w:p w14:paraId="0881FAAF">
      <w:pPr>
        <w:spacing w:before="180"/>
        <w:rPr>
          <w:rFonts w:hint="eastAsia"/>
          <w:lang w:val="en-US" w:eastAsia="zh-CN"/>
        </w:rPr>
      </w:pPr>
      <w:r>
        <w:rPr>
          <w:rFonts w:hint="eastAsia"/>
          <w:lang w:val="en-US" w:eastAsia="zh-CN"/>
        </w:rPr>
        <w:t>For UE in RRC connected, the network side can dynamically configure SMTC for UE based on its assitance information.</w:t>
      </w:r>
    </w:p>
    <w:p w14:paraId="34CA0324">
      <w:pPr>
        <w:spacing w:before="180"/>
        <w:rPr>
          <w:rFonts w:hint="eastAsia"/>
          <w:lang w:val="en-US" w:eastAsia="zh-CN"/>
        </w:rPr>
      </w:pPr>
    </w:p>
    <w:p w14:paraId="71A4C576">
      <w:pPr>
        <w:ind w:left="400"/>
        <w:rPr>
          <w:rFonts w:hint="eastAsia" w:eastAsiaTheme="minorEastAsia"/>
          <w:b/>
          <w:lang w:eastAsia="zh-CN"/>
        </w:rPr>
      </w:pPr>
      <w:r>
        <w:rPr>
          <w:rFonts w:hint="eastAsia"/>
          <w:b/>
          <w:lang w:val="en-US" w:eastAsia="zh-CN"/>
        </w:rPr>
        <w:t>S</w:t>
      </w:r>
      <w:r>
        <w:rPr>
          <w:rFonts w:hint="eastAsia"/>
          <w:b/>
        </w:rPr>
        <w:t>olution</w:t>
      </w:r>
      <w:r>
        <w:rPr>
          <w:b/>
        </w:rPr>
        <w:t xml:space="preserve"> 2: SSB-</w:t>
      </w:r>
      <w:r>
        <w:rPr>
          <w:b/>
          <w:lang w:eastAsia="zh-CN"/>
        </w:rPr>
        <w:t>specific</w:t>
      </w:r>
      <w:r>
        <w:rPr>
          <w:rFonts w:eastAsia="宋体"/>
          <w:lang w:eastAsia="zh-CN"/>
        </w:rPr>
        <w:t xml:space="preserve"> </w:t>
      </w:r>
      <w:r>
        <w:rPr>
          <w:b/>
        </w:rPr>
        <w:t xml:space="preserve"> SMTC selection</w:t>
      </w:r>
    </w:p>
    <w:p w14:paraId="13ECACEF">
      <w:pPr>
        <w:spacing w:before="180" w:after="180"/>
        <w:rPr>
          <w:rFonts w:hint="eastAsia"/>
          <w:lang w:val="en-US" w:eastAsia="zh-CN"/>
        </w:rPr>
      </w:pPr>
      <w:r>
        <w:rPr>
          <w:rFonts w:hint="eastAsia"/>
          <w:lang w:val="en-US" w:eastAsia="zh-CN"/>
        </w:rPr>
        <w:t>For Solution 2, we consider introducing additional SSB specific information, such as SSB index, in SMTC configuration. Specifically, each SMTC configuration corresponds to one or more SSB index. Furthermore, these configurations can be provided through dedicated signaling or system information.</w:t>
      </w:r>
    </w:p>
    <w:p w14:paraId="3FB3ED7B">
      <w:pPr>
        <w:spacing w:before="180" w:after="180"/>
        <w:rPr>
          <w:rFonts w:hint="eastAsia"/>
          <w:lang w:val="en-US" w:eastAsia="zh-CN"/>
        </w:rPr>
      </w:pPr>
      <w:r>
        <w:rPr>
          <w:rFonts w:hint="eastAsia"/>
          <w:lang w:val="en-US" w:eastAsia="zh-CN"/>
        </w:rPr>
        <w:t>In this solution, it is still FFS on how to select the SSB to be measured by UE and whether the current SMTC can meet the requirements when selecting SMTC based on SSB as a dimension.</w:t>
      </w:r>
    </w:p>
    <w:p w14:paraId="1C41C213">
      <w:pPr>
        <w:ind w:left="400"/>
        <w:rPr>
          <w:b/>
        </w:rPr>
      </w:pPr>
      <w:r>
        <w:rPr>
          <w:rFonts w:hint="eastAsia"/>
          <w:b/>
          <w:lang w:val="en-US" w:eastAsia="zh-CN"/>
        </w:rPr>
        <w:t>S</w:t>
      </w:r>
      <w:r>
        <w:rPr>
          <w:rFonts w:hint="eastAsia"/>
          <w:b/>
        </w:rPr>
        <w:t>olution</w:t>
      </w:r>
      <w:r>
        <w:rPr>
          <w:b/>
        </w:rPr>
        <w:t xml:space="preserve"> 3: UE assistance information reporting</w:t>
      </w:r>
    </w:p>
    <w:p w14:paraId="1E80A15D">
      <w:pPr>
        <w:spacing w:before="180" w:after="180"/>
        <w:rPr>
          <w:rFonts w:hint="eastAsia" w:cs="Times New Roman"/>
          <w:kern w:val="0"/>
          <w:sz w:val="20"/>
          <w:szCs w:val="20"/>
          <w:lang w:val="en-US" w:eastAsia="zh-CN"/>
        </w:rPr>
      </w:pPr>
      <w:r>
        <w:rPr>
          <w:rFonts w:hint="eastAsia" w:cs="Times New Roman"/>
          <w:kern w:val="0"/>
          <w:sz w:val="20"/>
          <w:szCs w:val="20"/>
          <w:lang w:val="en-US" w:eastAsia="zh-CN"/>
        </w:rPr>
        <w:t xml:space="preserve">This solution 3 require UE in </w:t>
      </w:r>
      <w:r>
        <w:t>RRC connected</w:t>
      </w:r>
      <w:r>
        <w:rPr>
          <w:rFonts w:hint="eastAsia"/>
          <w:lang w:val="en-US" w:eastAsia="zh-CN"/>
        </w:rPr>
        <w:t xml:space="preserve"> to report </w:t>
      </w:r>
      <w:r>
        <w:rPr>
          <w:rFonts w:hint="eastAsia"/>
          <w:b w:val="0"/>
          <w:lang w:val="en-US" w:eastAsia="zh-CN"/>
        </w:rPr>
        <w:t xml:space="preserve">UE assistance information </w:t>
      </w:r>
      <w:r>
        <w:rPr>
          <w:rFonts w:hint="eastAsia"/>
          <w:b w:val="0"/>
          <w:bCs w:val="0"/>
          <w:highlight w:val="none"/>
          <w:lang w:val="en-US" w:eastAsia="zh-CN"/>
        </w:rPr>
        <w:t xml:space="preserve">, e.g., beam/footprint/location/area information, </w:t>
      </w:r>
      <w:r>
        <w:rPr>
          <w:rFonts w:hint="eastAsia"/>
          <w:b w:val="0"/>
          <w:lang w:val="en-US" w:eastAsia="zh-CN"/>
        </w:rPr>
        <w:t>which is beneficial for synchronizing information between NW and UE, so that NW can configure more accurate information for UE to</w:t>
      </w:r>
      <w:r>
        <w:rPr>
          <w:rFonts w:hint="eastAsia"/>
          <w:lang w:val="en-US" w:eastAsia="zh-CN"/>
        </w:rPr>
        <w:t xml:space="preserve"> identity the specific SSB reception location/window to avoid unnecessary power consumption.</w:t>
      </w:r>
    </w:p>
    <w:p w14:paraId="4FA4905A">
      <w:pPr>
        <w:spacing w:before="180" w:after="180"/>
        <w:ind w:firstLine="400" w:firstLineChars="200"/>
        <w:rPr>
          <w:b/>
          <w:lang w:eastAsia="zh-CN"/>
        </w:rPr>
      </w:pPr>
      <w:r>
        <w:rPr>
          <w:rFonts w:hint="eastAsia"/>
          <w:b/>
          <w:lang w:val="en-US" w:eastAsia="zh-CN"/>
        </w:rPr>
        <w:t>S</w:t>
      </w:r>
      <w:r>
        <w:rPr>
          <w:rFonts w:hint="eastAsia"/>
          <w:b/>
        </w:rPr>
        <w:t>olution</w:t>
      </w:r>
      <w:r>
        <w:rPr>
          <w:rFonts w:hint="eastAsia"/>
          <w:b/>
          <w:lang w:val="en-US" w:eastAsia="zh-CN"/>
        </w:rPr>
        <w:t xml:space="preserve"> 4: </w:t>
      </w:r>
      <w:r>
        <w:rPr>
          <w:b/>
          <w:lang w:eastAsia="zh-CN"/>
        </w:rPr>
        <w:t>Configure one SMTC with small periodicity, in each period (SMTC occasion) UE is indicated which PCI to use</w:t>
      </w:r>
    </w:p>
    <w:p w14:paraId="0ACC6941">
      <w:pPr>
        <w:spacing w:before="180" w:after="180"/>
        <w:rPr>
          <w:rFonts w:hint="default" w:eastAsia="宋体"/>
          <w:highlight w:val="none"/>
          <w:lang w:val="en-US" w:eastAsia="zh-CN"/>
        </w:rPr>
      </w:pPr>
      <w:r>
        <w:rPr>
          <w:rFonts w:hint="eastAsia" w:eastAsia="宋体"/>
          <w:lang w:val="en-US" w:eastAsia="zh-CN"/>
        </w:rPr>
        <w:t>In this S</w:t>
      </w:r>
      <w:r>
        <w:rPr>
          <w:rFonts w:hint="eastAsia" w:eastAsia="宋体"/>
          <w:lang w:eastAsia="zh-CN"/>
        </w:rPr>
        <w:t>olution</w:t>
      </w:r>
      <w:r>
        <w:rPr>
          <w:rFonts w:hint="eastAsia" w:eastAsia="宋体"/>
          <w:lang w:val="en-US" w:eastAsia="zh-CN"/>
        </w:rPr>
        <w:t xml:space="preserve">, </w:t>
      </w:r>
      <w:r>
        <w:rPr>
          <w:rFonts w:eastAsia="宋体"/>
          <w:lang w:eastAsia="zh-CN"/>
        </w:rPr>
        <w:t xml:space="preserve"> </w:t>
      </w:r>
      <w:r>
        <w:rPr>
          <w:rFonts w:hint="eastAsia" w:eastAsia="宋体"/>
          <w:lang w:val="en-US" w:eastAsia="zh-CN"/>
        </w:rPr>
        <w:t xml:space="preserve">the </w:t>
      </w:r>
      <w:r>
        <w:rPr>
          <w:rFonts w:eastAsia="宋体"/>
          <w:lang w:eastAsia="zh-CN"/>
        </w:rPr>
        <w:t xml:space="preserve">SMTC </w:t>
      </w:r>
      <w:r>
        <w:rPr>
          <w:rFonts w:hint="eastAsia" w:eastAsia="宋体"/>
          <w:lang w:val="en-US" w:eastAsia="zh-CN"/>
        </w:rPr>
        <w:t>window is  is divided into smaller units</w:t>
      </w:r>
      <w:r>
        <w:rPr>
          <w:rFonts w:eastAsia="宋体"/>
          <w:lang w:eastAsia="zh-CN"/>
        </w:rPr>
        <w:t xml:space="preserve"> (SMTC occasion) with small periodicity, </w:t>
      </w:r>
      <w:r>
        <w:rPr>
          <w:rFonts w:hint="eastAsia" w:eastAsia="宋体"/>
          <w:lang w:val="en-US" w:eastAsia="zh-CN"/>
        </w:rPr>
        <w:t xml:space="preserve">and network side indicate UE that which PCI will use the </w:t>
      </w:r>
      <w:r>
        <w:rPr>
          <w:rFonts w:eastAsia="宋体"/>
          <w:lang w:eastAsia="zh-CN"/>
        </w:rPr>
        <w:t>SMTC occasion</w:t>
      </w:r>
      <w:r>
        <w:rPr>
          <w:rFonts w:hint="eastAsia" w:eastAsia="宋体"/>
          <w:lang w:val="en-US" w:eastAsia="zh-CN"/>
        </w:rPr>
        <w:t>. This solution involves significant changes to the exi</w:t>
      </w:r>
      <w:r>
        <w:rPr>
          <w:rFonts w:hint="eastAsia" w:eastAsia="宋体"/>
          <w:highlight w:val="none"/>
          <w:lang w:val="en-US" w:eastAsia="zh-CN"/>
        </w:rPr>
        <w:t>sting SMTC configuration information and mechanism, and there are compatibility issues with other related processes.</w:t>
      </w:r>
    </w:p>
    <w:p w14:paraId="6EF022DD">
      <w:pPr>
        <w:spacing w:before="180"/>
        <w:rPr>
          <w:rFonts w:hint="default" w:ascii="Times New Roman" w:hAnsi="Times New Roman" w:cs="Times New Roman" w:eastAsiaTheme="minorEastAsia"/>
          <w:b/>
          <w:bCs/>
          <w:szCs w:val="20"/>
          <w:highlight w:val="none"/>
          <w:lang w:val="en-US" w:eastAsia="zh-CN" w:bidi="ar-SA"/>
        </w:rPr>
      </w:pPr>
      <w:r>
        <w:rPr>
          <w:rFonts w:hint="eastAsia" w:ascii="Times New Roman" w:hAnsi="Times New Roman" w:cs="Times New Roman" w:eastAsiaTheme="minorEastAsia"/>
          <w:b/>
          <w:bCs/>
          <w:szCs w:val="20"/>
          <w:highlight w:val="none"/>
          <w:lang w:val="en-US" w:eastAsia="zh-CN" w:bidi="ar-SA"/>
        </w:rPr>
        <w:t xml:space="preserve">Observation2: It </w:t>
      </w:r>
      <w:r>
        <w:rPr>
          <w:rFonts w:hint="eastAsia" w:cs="Times New Roman"/>
          <w:b/>
          <w:bCs/>
          <w:szCs w:val="20"/>
          <w:highlight w:val="none"/>
          <w:lang w:val="en-US" w:eastAsia="zh-CN" w:bidi="ar-SA"/>
        </w:rPr>
        <w:t>will be facilitate the accurate SMTC configuration</w:t>
      </w:r>
      <w:r>
        <w:rPr>
          <w:rFonts w:hint="eastAsia" w:ascii="Times New Roman" w:hAnsi="Times New Roman" w:cs="Times New Roman" w:eastAsiaTheme="minorEastAsia"/>
          <w:b/>
          <w:bCs/>
          <w:szCs w:val="20"/>
          <w:highlight w:val="none"/>
          <w:lang w:val="en-US" w:eastAsia="zh-CN" w:bidi="ar-SA"/>
        </w:rPr>
        <w:t xml:space="preserve"> </w:t>
      </w:r>
      <w:r>
        <w:rPr>
          <w:rFonts w:hint="eastAsia" w:cs="Times New Roman"/>
          <w:b/>
          <w:bCs/>
          <w:szCs w:val="20"/>
          <w:highlight w:val="none"/>
          <w:lang w:val="en-US" w:eastAsia="zh-CN" w:bidi="ar-SA"/>
        </w:rPr>
        <w:t xml:space="preserve">by gNB </w:t>
      </w:r>
      <w:r>
        <w:rPr>
          <w:rFonts w:hint="eastAsia" w:ascii="Times New Roman" w:hAnsi="Times New Roman" w:cs="Times New Roman" w:eastAsiaTheme="minorEastAsia"/>
          <w:b/>
          <w:bCs/>
          <w:szCs w:val="20"/>
          <w:highlight w:val="none"/>
          <w:lang w:val="en-US" w:eastAsia="zh-CN" w:bidi="ar-SA"/>
        </w:rPr>
        <w:t xml:space="preserve">for </w:t>
      </w:r>
      <w:r>
        <w:rPr>
          <w:rFonts w:hint="eastAsia" w:cs="Times New Roman"/>
          <w:b/>
          <w:bCs/>
          <w:szCs w:val="20"/>
          <w:highlight w:val="none"/>
          <w:lang w:val="en-US" w:eastAsia="zh-CN" w:bidi="ar-SA"/>
        </w:rPr>
        <w:t xml:space="preserve"> a given </w:t>
      </w:r>
      <w:r>
        <w:rPr>
          <w:rFonts w:hint="eastAsia" w:ascii="Times New Roman" w:hAnsi="Times New Roman" w:cs="Times New Roman" w:eastAsiaTheme="minorEastAsia"/>
          <w:b/>
          <w:bCs/>
          <w:szCs w:val="20"/>
          <w:highlight w:val="none"/>
          <w:lang w:val="en-US" w:eastAsia="zh-CN" w:bidi="ar-SA"/>
        </w:rPr>
        <w:t>UE</w:t>
      </w:r>
      <w:r>
        <w:rPr>
          <w:rFonts w:hint="eastAsia" w:cs="Times New Roman"/>
          <w:b/>
          <w:bCs/>
          <w:szCs w:val="20"/>
          <w:highlight w:val="none"/>
          <w:lang w:val="en-US" w:eastAsia="zh-CN" w:bidi="ar-SA"/>
        </w:rPr>
        <w:t xml:space="preserve">, based on the </w:t>
      </w:r>
      <w:r>
        <w:rPr>
          <w:rFonts w:hint="eastAsia" w:ascii="Times New Roman" w:hAnsi="Times New Roman" w:cs="Times New Roman" w:eastAsiaTheme="minorEastAsia"/>
          <w:b/>
          <w:bCs/>
          <w:szCs w:val="20"/>
          <w:highlight w:val="none"/>
          <w:lang w:val="en-US" w:eastAsia="zh-CN" w:bidi="ar-SA"/>
        </w:rPr>
        <w:t xml:space="preserve"> </w:t>
      </w:r>
      <w:r>
        <w:rPr>
          <w:rFonts w:hint="eastAsia" w:cs="Times New Roman"/>
          <w:b/>
          <w:bCs/>
          <w:szCs w:val="20"/>
          <w:highlight w:val="none"/>
          <w:lang w:val="en-US" w:eastAsia="zh-CN" w:bidi="ar-SA"/>
        </w:rPr>
        <w:t xml:space="preserve">assistance information reported from the UE, to </w:t>
      </w:r>
      <w:r>
        <w:rPr>
          <w:rFonts w:hint="eastAsia" w:ascii="Times New Roman" w:hAnsi="Times New Roman" w:cs="Times New Roman" w:eastAsiaTheme="minorEastAsia"/>
          <w:b/>
          <w:bCs/>
          <w:szCs w:val="20"/>
          <w:highlight w:val="none"/>
          <w:lang w:val="en-US" w:eastAsia="zh-CN" w:bidi="ar-SA"/>
        </w:rPr>
        <w:t xml:space="preserve">avoid </w:t>
      </w:r>
      <w:r>
        <w:rPr>
          <w:rFonts w:hint="eastAsia" w:cs="Times New Roman"/>
          <w:b/>
          <w:bCs/>
          <w:szCs w:val="20"/>
          <w:highlight w:val="none"/>
          <w:lang w:val="en-US" w:eastAsia="zh-CN" w:bidi="ar-SA"/>
        </w:rPr>
        <w:t xml:space="preserve">unnecessary measurement performed by the </w:t>
      </w:r>
      <w:r>
        <w:rPr>
          <w:rFonts w:hint="eastAsia" w:ascii="Times New Roman" w:hAnsi="Times New Roman" w:cs="Times New Roman" w:eastAsiaTheme="minorEastAsia"/>
          <w:b/>
          <w:bCs/>
          <w:szCs w:val="20"/>
          <w:highlight w:val="none"/>
          <w:lang w:val="en-US" w:eastAsia="zh-CN" w:bidi="ar-SA"/>
        </w:rPr>
        <w:t>UE</w:t>
      </w:r>
      <w:r>
        <w:rPr>
          <w:rFonts w:hint="eastAsia" w:cs="Times New Roman"/>
          <w:b/>
          <w:bCs/>
          <w:szCs w:val="20"/>
          <w:highlight w:val="none"/>
          <w:lang w:val="en-US" w:eastAsia="zh-CN" w:bidi="ar-SA"/>
        </w:rPr>
        <w:t>.</w:t>
      </w:r>
      <w:r>
        <w:rPr>
          <w:rFonts w:hint="eastAsia" w:ascii="Times New Roman" w:hAnsi="Times New Roman" w:cs="Times New Roman" w:eastAsiaTheme="minorEastAsia"/>
          <w:b/>
          <w:bCs/>
          <w:szCs w:val="20"/>
          <w:highlight w:val="none"/>
          <w:lang w:val="en-US" w:eastAsia="zh-CN" w:bidi="ar-SA"/>
        </w:rPr>
        <w:t xml:space="preserve"> </w:t>
      </w:r>
    </w:p>
    <w:p w14:paraId="0B3AA4F7">
      <w:pPr>
        <w:pStyle w:val="35"/>
        <w:numPr>
          <w:ilvl w:val="0"/>
          <w:numId w:val="0"/>
        </w:numPr>
        <w:overflowPunct/>
        <w:autoSpaceDE/>
        <w:autoSpaceDN/>
        <w:adjustRightInd/>
        <w:textAlignment w:val="auto"/>
        <w:rPr>
          <w:rFonts w:hint="eastAsia" w:ascii="Times New Roman" w:hAnsi="Times New Roman" w:cs="Times New Roman" w:eastAsiaTheme="minorEastAsia"/>
          <w:b/>
          <w:bCs/>
          <w:szCs w:val="20"/>
          <w:highlight w:val="none"/>
          <w:lang w:val="en-US" w:eastAsia="zh-CN" w:bidi="ar-SA"/>
        </w:rPr>
      </w:pPr>
    </w:p>
    <w:p w14:paraId="212EC3B8">
      <w:pPr>
        <w:rPr>
          <w:rFonts w:hint="eastAsia"/>
          <w:b/>
          <w:bCs/>
          <w:highlight w:val="none"/>
          <w:lang w:val="en-US" w:eastAsia="zh-CN"/>
        </w:rPr>
      </w:pPr>
      <w:r>
        <w:rPr>
          <w:rFonts w:hint="eastAsia" w:ascii="Times New Roman" w:hAnsi="Times New Roman" w:cs="Times New Roman" w:eastAsiaTheme="minorEastAsia"/>
          <w:b/>
          <w:bCs/>
          <w:szCs w:val="20"/>
          <w:highlight w:val="none"/>
          <w:lang w:val="en-US" w:eastAsia="zh-CN" w:bidi="ar-SA"/>
        </w:rPr>
        <w:t>Proposal</w:t>
      </w:r>
      <w:r>
        <w:rPr>
          <w:rFonts w:hint="eastAsia" w:cs="Times New Roman"/>
          <w:b/>
          <w:bCs/>
          <w:szCs w:val="20"/>
          <w:highlight w:val="none"/>
          <w:lang w:val="en-US" w:eastAsia="zh-CN" w:bidi="ar-SA"/>
        </w:rPr>
        <w:t xml:space="preserve"> 2</w:t>
      </w:r>
      <w:r>
        <w:rPr>
          <w:rFonts w:hint="eastAsia" w:ascii="Times New Roman" w:hAnsi="Times New Roman" w:cs="Times New Roman" w:eastAsiaTheme="minorEastAsia"/>
          <w:b/>
          <w:bCs/>
          <w:szCs w:val="20"/>
          <w:highlight w:val="none"/>
          <w:lang w:val="en-US" w:eastAsia="zh-CN" w:bidi="ar-SA"/>
        </w:rPr>
        <w:t>:</w:t>
      </w:r>
      <w:r>
        <w:rPr>
          <w:rFonts w:hint="eastAsia" w:cs="Times New Roman"/>
          <w:b/>
          <w:bCs/>
          <w:szCs w:val="20"/>
          <w:highlight w:val="none"/>
          <w:lang w:val="en-US" w:eastAsia="zh-CN" w:bidi="ar-SA"/>
        </w:rPr>
        <w:t xml:space="preserve"> RAN2 </w:t>
      </w:r>
      <w:r>
        <w:rPr>
          <w:rFonts w:hint="eastAsia"/>
          <w:b/>
          <w:bCs/>
          <w:highlight w:val="none"/>
          <w:lang w:val="en-US" w:eastAsia="zh-CN"/>
        </w:rPr>
        <w:t>could consider requiring a UE in connected mode to repo</w:t>
      </w:r>
      <w:r>
        <w:rPr>
          <w:rFonts w:hint="default"/>
          <w:b/>
          <w:bCs/>
          <w:highlight w:val="none"/>
          <w:lang w:val="en-US" w:eastAsia="zh-CN"/>
        </w:rPr>
        <w:t xml:space="preserve">rt </w:t>
      </w:r>
      <w:r>
        <w:rPr>
          <w:rFonts w:hint="eastAsia"/>
          <w:b/>
          <w:bCs/>
          <w:highlight w:val="none"/>
          <w:lang w:val="en-US" w:eastAsia="zh-CN"/>
        </w:rPr>
        <w:t>assistance information</w:t>
      </w:r>
      <w:r>
        <w:rPr>
          <w:rFonts w:hint="default"/>
          <w:b/>
          <w:bCs/>
          <w:highlight w:val="none"/>
          <w:lang w:val="en-US" w:eastAsia="zh-CN"/>
        </w:rPr>
        <w:t xml:space="preserve">, e.g., beam/footprint/location/area information,  </w:t>
      </w:r>
      <w:r>
        <w:rPr>
          <w:rFonts w:hint="eastAsia"/>
          <w:b/>
          <w:bCs/>
          <w:highlight w:val="none"/>
          <w:lang w:val="en-US" w:eastAsia="zh-CN"/>
        </w:rPr>
        <w:t xml:space="preserve">to gNB </w:t>
      </w:r>
      <w:r>
        <w:rPr>
          <w:rFonts w:hint="default"/>
          <w:b/>
          <w:bCs/>
          <w:highlight w:val="none"/>
          <w:lang w:val="en-US" w:eastAsia="zh-CN"/>
        </w:rPr>
        <w:t>through</w:t>
      </w:r>
      <w:r>
        <w:rPr>
          <w:rFonts w:hint="default"/>
          <w:b/>
          <w:bCs/>
          <w:highlight w:val="none"/>
          <w:lang w:val="en-US" w:eastAsia="zh-CN"/>
        </w:rPr>
        <w:t xml:space="preserve"> UAI </w:t>
      </w:r>
      <w:r>
        <w:rPr>
          <w:rFonts w:hint="eastAsia"/>
          <w:b/>
          <w:bCs/>
          <w:highlight w:val="none"/>
          <w:lang w:val="en-US" w:eastAsia="zh-CN"/>
        </w:rPr>
        <w:t>procedure</w:t>
      </w:r>
      <w:r>
        <w:rPr>
          <w:rFonts w:hint="default"/>
          <w:b/>
          <w:bCs/>
          <w:highlight w:val="none"/>
          <w:lang w:val="en-US" w:eastAsia="zh-CN"/>
        </w:rPr>
        <w:t>.</w:t>
      </w:r>
    </w:p>
    <w:p w14:paraId="41700653">
      <w:pPr>
        <w:rPr>
          <w:rFonts w:hint="default"/>
          <w:highlight w:val="none"/>
          <w:lang w:val="en-US" w:eastAsia="zh-CN"/>
        </w:rPr>
      </w:pPr>
    </w:p>
    <w:p w14:paraId="1DC1491E">
      <w:pPr>
        <w:numPr>
          <w:ilvl w:val="0"/>
          <w:numId w:val="0"/>
        </w:numPr>
        <w:rPr>
          <w:rFonts w:hint="eastAsia"/>
          <w:b/>
          <w:bCs/>
          <w:lang w:val="en-US" w:eastAsia="zh-CN"/>
        </w:rPr>
      </w:pPr>
      <w:r>
        <w:rPr>
          <w:rFonts w:hint="eastAsia" w:ascii="Times New Roman" w:hAnsi="Times New Roman" w:cs="Times New Roman" w:eastAsiaTheme="minorEastAsia"/>
          <w:b/>
          <w:bCs/>
          <w:szCs w:val="20"/>
          <w:highlight w:val="none"/>
          <w:lang w:val="en-US" w:eastAsia="zh-CN" w:bidi="ar-SA"/>
        </w:rPr>
        <w:t>Proposal</w:t>
      </w:r>
      <w:r>
        <w:rPr>
          <w:rFonts w:hint="eastAsia" w:cs="Times New Roman"/>
          <w:b/>
          <w:bCs/>
          <w:szCs w:val="20"/>
          <w:highlight w:val="none"/>
          <w:lang w:val="en-US" w:eastAsia="zh-CN" w:bidi="ar-SA"/>
        </w:rPr>
        <w:t xml:space="preserve"> 3</w:t>
      </w:r>
      <w:r>
        <w:rPr>
          <w:rFonts w:hint="eastAsia"/>
          <w:b/>
          <w:bCs/>
          <w:highlight w:val="none"/>
          <w:lang w:val="en-US" w:eastAsia="zh-CN"/>
        </w:rPr>
        <w:t xml:space="preserve">: It is </w:t>
      </w:r>
      <w:r>
        <w:rPr>
          <w:rFonts w:hint="eastAsia"/>
          <w:b/>
          <w:bCs/>
          <w:lang w:val="en-US" w:eastAsia="zh-CN"/>
        </w:rPr>
        <w:t xml:space="preserve">proposed to add  assistance information corresponding to measurement, e.g., area information in SMTC configuration, e.g, item </w:t>
      </w:r>
      <w:r>
        <w:rPr>
          <w:rFonts w:hint="eastAsia" w:ascii="Times New Roman" w:hAnsi="Times New Roman" w:cs="Times New Roman" w:eastAsiaTheme="minorEastAsia"/>
          <w:b/>
          <w:bCs/>
          <w:sz w:val="20"/>
          <w:szCs w:val="20"/>
          <w:lang w:val="en-US" w:eastAsia="zh-CN"/>
        </w:rPr>
        <w:t>SSB-MTC4-r17</w:t>
      </w:r>
      <w:r>
        <w:rPr>
          <w:rFonts w:hint="eastAsia" w:cs="Times New Roman"/>
          <w:b/>
          <w:bCs/>
          <w:sz w:val="20"/>
          <w:szCs w:val="20"/>
          <w:lang w:val="en-US" w:eastAsia="zh-CN"/>
        </w:rPr>
        <w:t xml:space="preserve">, </w:t>
      </w:r>
      <w:r>
        <w:rPr>
          <w:rFonts w:hint="eastAsia"/>
          <w:b/>
          <w:bCs/>
          <w:lang w:val="en-US" w:eastAsia="zh-CN"/>
        </w:rPr>
        <w:t>for SMTC configuration selection.</w:t>
      </w:r>
    </w:p>
    <w:p w14:paraId="7AE299AB">
      <w:pPr>
        <w:numPr>
          <w:ilvl w:val="0"/>
          <w:numId w:val="0"/>
        </w:numPr>
        <w:rPr>
          <w:rFonts w:hint="default"/>
          <w:b/>
          <w:bCs/>
          <w:lang w:val="en-US" w:eastAsia="zh-CN"/>
        </w:rPr>
      </w:pPr>
    </w:p>
    <w:p w14:paraId="1C25E128">
      <w:pPr>
        <w:pStyle w:val="3"/>
        <w:rPr>
          <w:rFonts w:hint="eastAsia" w:ascii="Arial" w:hAnsi="Arial" w:cs="Times New Roman" w:eastAsiaTheme="minorEastAsia"/>
          <w:b/>
          <w:sz w:val="24"/>
          <w:lang w:val="en-US" w:eastAsia="zh-CN" w:bidi="ar-SA"/>
        </w:rPr>
      </w:pPr>
      <w:r>
        <w:rPr>
          <w:rFonts w:hint="eastAsia" w:cs="Times New Roman"/>
          <w:b/>
          <w:sz w:val="24"/>
          <w:lang w:val="en-US" w:eastAsia="zh-CN" w:bidi="ar-SA"/>
        </w:rPr>
        <w:t xml:space="preserve">2.2 </w:t>
      </w:r>
      <w:r>
        <w:rPr>
          <w:rFonts w:hint="eastAsia" w:ascii="Arial" w:hAnsi="Arial" w:cs="Times New Roman" w:eastAsiaTheme="minorEastAsia"/>
          <w:b/>
          <w:sz w:val="24"/>
          <w:lang w:val="en-US" w:eastAsia="zh-CN" w:bidi="ar-SA"/>
        </w:rPr>
        <w:t xml:space="preserve">Cell barring </w:t>
      </w:r>
    </w:p>
    <w:p w14:paraId="19907EE8">
      <w:pPr>
        <w:keepNext w:val="0"/>
        <w:keepLines w:val="0"/>
        <w:pageBreakBefore w:val="0"/>
        <w:widowControl/>
        <w:kinsoku/>
        <w:wordWrap/>
        <w:overflowPunct/>
        <w:topLinePunct w:val="0"/>
        <w:autoSpaceDE/>
        <w:autoSpaceDN/>
        <w:bidi w:val="0"/>
        <w:adjustRightInd/>
        <w:snapToGrid/>
        <w:spacing w:before="0" w:beforeLines="50" w:after="0" w:afterLines="50"/>
        <w:textAlignment w:val="auto"/>
      </w:pPr>
      <w:r>
        <w:t xml:space="preserve">Agreements </w:t>
      </w:r>
      <w:r>
        <w:rPr>
          <w:rFonts w:hint="eastAsia"/>
          <w:lang w:val="en-US" w:eastAsia="zh-CN"/>
        </w:rPr>
        <w:t>of</w:t>
      </w:r>
      <w:r>
        <w:rPr>
          <w:rFonts w:hint="eastAsia" w:cs="Times New Roman"/>
          <w:bCs/>
          <w:iCs/>
          <w:sz w:val="20"/>
          <w:szCs w:val="20"/>
          <w:lang w:val="en-US" w:eastAsia="zh-CN"/>
        </w:rPr>
        <w:t xml:space="preserve"> </w:t>
      </w:r>
      <w:r>
        <w:rPr>
          <w:rFonts w:hint="default" w:ascii="Times New Roman" w:hAnsi="Times New Roman" w:cs="Times New Roman"/>
          <w:bCs/>
          <w:iCs/>
          <w:sz w:val="20"/>
          <w:szCs w:val="20"/>
          <w:lang w:val="en-US" w:eastAsia="zh-CN"/>
        </w:rPr>
        <w:t>RAN</w:t>
      </w:r>
      <w:r>
        <w:rPr>
          <w:rFonts w:hint="eastAsia" w:cs="Times New Roman"/>
          <w:bCs/>
          <w:iCs/>
          <w:sz w:val="20"/>
          <w:szCs w:val="20"/>
          <w:lang w:val="en-US" w:eastAsia="zh-CN"/>
        </w:rPr>
        <w:t>2#1</w:t>
      </w:r>
      <w:r>
        <w:t>27bis</w:t>
      </w:r>
      <w:r>
        <w:rPr>
          <w:rFonts w:hint="eastAsia" w:cs="Times New Roman"/>
          <w:bCs/>
          <w:iCs/>
          <w:sz w:val="20"/>
          <w:szCs w:val="20"/>
          <w:lang w:val="en-US" w:eastAsia="zh-CN"/>
        </w:rPr>
        <w:t xml:space="preserve"> meetings are as follow</w:t>
      </w:r>
      <w:r>
        <w:t>:</w:t>
      </w:r>
    </w:p>
    <w:p w14:paraId="1F75DEB8">
      <w:pPr>
        <w:pStyle w:val="36"/>
        <w:numPr>
          <w:ilvl w:val="0"/>
          <w:numId w:val="11"/>
        </w:numPr>
        <w:pBdr>
          <w:top w:val="single" w:color="auto" w:sz="4" w:space="1"/>
          <w:left w:val="single" w:color="auto" w:sz="4" w:space="4"/>
          <w:bottom w:val="single" w:color="auto" w:sz="4" w:space="1"/>
          <w:right w:val="single" w:color="auto" w:sz="4" w:space="4"/>
        </w:pBdr>
        <w:tabs>
          <w:tab w:val="left" w:pos="0"/>
          <w:tab w:val="clear" w:pos="1622"/>
        </w:tabs>
        <w:ind w:left="0" w:leftChars="0" w:firstLine="0" w:firstLineChars="0"/>
      </w:pPr>
      <w:r>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12DEBC5B">
      <w:pPr>
        <w:pStyle w:val="36"/>
        <w:pBdr>
          <w:top w:val="single" w:color="auto" w:sz="4" w:space="1"/>
          <w:left w:val="single" w:color="auto" w:sz="4" w:space="4"/>
          <w:bottom w:val="single" w:color="auto" w:sz="4" w:space="1"/>
          <w:right w:val="single" w:color="auto" w:sz="4" w:space="4"/>
        </w:pBdr>
        <w:tabs>
          <w:tab w:val="left" w:pos="0"/>
          <w:tab w:val="clear" w:pos="1622"/>
        </w:tabs>
        <w:ind w:left="0" w:leftChars="0" w:firstLine="0" w:firstLineChars="0"/>
      </w:pPr>
      <w:r>
        <w:t>2.</w:t>
      </w:r>
      <w:r>
        <w:rPr>
          <w:rFonts w:hint="eastAsia"/>
          <w:lang w:val="en-US" w:eastAsia="zh-CN"/>
        </w:rPr>
        <w:t xml:space="preserve"> </w:t>
      </w:r>
      <w: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70B76DE6">
      <w:pPr>
        <w:spacing w:before="120" w:beforeLines="50" w:after="120" w:afterLines="50"/>
        <w:rPr>
          <w:rFonts w:hint="eastAsia" w:cs="Times New Roman"/>
          <w:bCs/>
          <w:iCs/>
          <w:sz w:val="20"/>
          <w:szCs w:val="20"/>
          <w:lang w:val="en-US" w:eastAsia="zh-CN"/>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ascii="Times New Roman" w:hAnsi="Times New Roman" w:cs="Times New Roman"/>
          <w:bCs/>
          <w:iCs/>
          <w:sz w:val="20"/>
          <w:szCs w:val="20"/>
          <w:lang w:val="en-US" w:eastAsia="zh-CN"/>
        </w:rPr>
        <w:t>RAN</w:t>
      </w:r>
      <w:r>
        <w:rPr>
          <w:rFonts w:hint="eastAsia" w:cs="Times New Roman"/>
          <w:bCs/>
          <w:iCs/>
          <w:sz w:val="20"/>
          <w:szCs w:val="20"/>
          <w:lang w:val="en-US" w:eastAsia="zh-CN"/>
        </w:rPr>
        <w:t>2#128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impact with extended SSB periodicity for </w:t>
      </w:r>
      <w:r>
        <w:rPr>
          <w:rFonts w:hint="default" w:ascii="Times New Roman" w:hAnsi="Times New Roman" w:cs="Times New Roman"/>
          <w:bCs/>
          <w:iCs/>
          <w:sz w:val="20"/>
          <w:szCs w:val="20"/>
        </w:rPr>
        <w:t xml:space="preserve">downlink coverage </w:t>
      </w:r>
      <w:r>
        <w:rPr>
          <w:rFonts w:hint="default" w:ascii="Times New Roman" w:hAnsi="Times New Roman" w:cs="Times New Roman"/>
          <w:bCs/>
          <w:iCs/>
          <w:sz w:val="20"/>
          <w:szCs w:val="20"/>
          <w:lang w:val="en-US" w:eastAsia="zh-CN"/>
        </w:rPr>
        <w:t xml:space="preserve">enhancement </w:t>
      </w:r>
      <w:r>
        <w:rPr>
          <w:rFonts w:hint="default" w:ascii="Times New Roman" w:hAnsi="Times New Roman" w:cs="Times New Roman"/>
          <w:bCs/>
          <w:iCs/>
          <w:sz w:val="20"/>
          <w:szCs w:val="20"/>
        </w:rPr>
        <w:t>in NR NTN</w:t>
      </w:r>
      <w:r>
        <w:rPr>
          <w:rFonts w:hint="default" w:ascii="Times New Roman" w:hAnsi="Times New Roman" w:cs="Times New Roman"/>
          <w:bCs/>
          <w:iCs/>
          <w:sz w:val="20"/>
          <w:szCs w:val="20"/>
          <w:lang w:val="en-US" w:eastAsia="zh-CN"/>
        </w:rPr>
        <w:t xml:space="preserve"> had been discussed, </w:t>
      </w:r>
      <w:r>
        <w:rPr>
          <w:rFonts w:hint="eastAsia" w:cs="Times New Roman"/>
          <w:bCs/>
          <w:iCs/>
          <w:sz w:val="20"/>
          <w:szCs w:val="20"/>
          <w:lang w:val="en-US" w:eastAsia="zh-CN"/>
        </w:rPr>
        <w:t xml:space="preserve"> the following agreements in cell barring aspect has achieved:</w:t>
      </w:r>
    </w:p>
    <w:p w14:paraId="600A2457">
      <w:pPr>
        <w:pStyle w:val="36"/>
        <w:numPr>
          <w:ilvl w:val="0"/>
          <w:numId w:val="12"/>
        </w:numPr>
        <w:pBdr>
          <w:top w:val="single" w:color="auto" w:sz="4" w:space="1"/>
          <w:left w:val="single" w:color="auto" w:sz="4" w:space="4"/>
          <w:bottom w:val="single" w:color="auto" w:sz="4" w:space="1"/>
          <w:right w:val="single" w:color="auto" w:sz="4" w:space="4"/>
        </w:pBdr>
        <w:tabs>
          <w:tab w:val="left" w:pos="0"/>
          <w:tab w:val="clear" w:pos="1622"/>
        </w:tabs>
        <w:ind w:left="0" w:leftChars="0" w:firstLine="0" w:firstLineChars="0"/>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00418F23">
      <w:pPr>
        <w:numPr>
          <w:ilvl w:val="0"/>
          <w:numId w:val="0"/>
        </w:numPr>
        <w:rPr>
          <w:rFonts w:hint="eastAsia"/>
          <w:b w:val="0"/>
          <w:bCs w:val="0"/>
          <w:lang w:val="en-US" w:eastAsia="zh-CN"/>
        </w:rPr>
      </w:pPr>
    </w:p>
    <w:p w14:paraId="38F89868">
      <w:pPr>
        <w:rPr>
          <w:rFonts w:hint="default" w:ascii="Times New Roman" w:hAnsi="Times New Roman" w:cs="Times New Roman"/>
          <w:b/>
          <w:bCs/>
          <w:iCs/>
          <w:sz w:val="20"/>
          <w:szCs w:val="20"/>
          <w:lang w:val="en-US" w:eastAsia="zh-CN"/>
        </w:rPr>
      </w:pPr>
      <w:r>
        <w:rPr>
          <w:rFonts w:hint="eastAsia"/>
          <w:b/>
          <w:bCs/>
          <w:lang w:val="en-US" w:eastAsia="zh-CN"/>
        </w:rPr>
        <w:t>Obs</w:t>
      </w:r>
      <w:r>
        <w:rPr>
          <w:rFonts w:hint="eastAsia" w:ascii="Times New Roman" w:hAnsi="Times New Roman" w:cs="Times New Roman"/>
          <w:b/>
          <w:bCs/>
          <w:iCs/>
          <w:sz w:val="20"/>
          <w:szCs w:val="20"/>
          <w:lang w:val="en-US" w:eastAsia="zh-CN"/>
        </w:rPr>
        <w:t xml:space="preserve">ervation 3: </w:t>
      </w:r>
      <w:r>
        <w:rPr>
          <w:rFonts w:hint="eastAsia" w:ascii="Times New Roman" w:hAnsi="Times New Roman" w:cs="Times New Roman"/>
          <w:b/>
          <w:bCs/>
          <w:iCs/>
          <w:sz w:val="20"/>
          <w:szCs w:val="20"/>
          <w:lang w:val="en-US" w:eastAsia="zh-CN"/>
        </w:rPr>
        <w:t xml:space="preserve"> </w:t>
      </w:r>
      <w:r>
        <w:rPr>
          <w:rFonts w:hint="default" w:ascii="Times New Roman" w:hAnsi="Times New Roman" w:cs="Times New Roman"/>
          <w:b/>
          <w:bCs/>
          <w:iCs/>
          <w:sz w:val="20"/>
          <w:szCs w:val="20"/>
          <w:lang w:val="en-US" w:eastAsia="zh-CN"/>
        </w:rPr>
        <w:t>The current SSB</w:t>
      </w:r>
      <w:r>
        <w:rPr>
          <w:rFonts w:hint="eastAsia" w:ascii="Times New Roman" w:hAnsi="Times New Roman" w:cs="Times New Roman"/>
          <w:b/>
          <w:bCs/>
          <w:iCs/>
          <w:sz w:val="20"/>
          <w:szCs w:val="20"/>
          <w:lang w:val="en-US" w:eastAsia="zh-CN"/>
        </w:rPr>
        <w:t xml:space="preserve"> periodicity </w:t>
      </w:r>
      <w:r>
        <w:rPr>
          <w:rFonts w:hint="default" w:ascii="Times New Roman" w:hAnsi="Times New Roman" w:cs="Times New Roman"/>
          <w:b/>
          <w:bCs/>
          <w:iCs/>
          <w:sz w:val="20"/>
          <w:szCs w:val="20"/>
          <w:lang w:val="en-US" w:eastAsia="zh-CN"/>
        </w:rPr>
        <w:t xml:space="preserve">configuration supports 160ms, and the network side in the same cell can switch SSB </w:t>
      </w:r>
      <w:r>
        <w:rPr>
          <w:rFonts w:hint="eastAsia" w:ascii="Times New Roman" w:hAnsi="Times New Roman" w:cs="Times New Roman"/>
          <w:b/>
          <w:bCs/>
          <w:iCs/>
          <w:sz w:val="20"/>
          <w:szCs w:val="20"/>
          <w:lang w:val="en-US" w:eastAsia="zh-CN"/>
        </w:rPr>
        <w:t>periodicity</w:t>
      </w:r>
      <w:r>
        <w:rPr>
          <w:rFonts w:hint="default" w:ascii="Times New Roman" w:hAnsi="Times New Roman" w:cs="Times New Roman"/>
          <w:b/>
          <w:bCs/>
          <w:iCs/>
          <w:sz w:val="20"/>
          <w:szCs w:val="20"/>
          <w:lang w:val="en-US" w:eastAsia="zh-CN"/>
        </w:rPr>
        <w:t xml:space="preserve"> configur</w:t>
      </w:r>
      <w:r>
        <w:rPr>
          <w:rFonts w:hint="eastAsia" w:ascii="Times New Roman" w:hAnsi="Times New Roman" w:cs="Times New Roman"/>
          <w:b/>
          <w:bCs/>
          <w:iCs/>
          <w:sz w:val="20"/>
          <w:szCs w:val="20"/>
          <w:lang w:val="en-US" w:eastAsia="zh-CN"/>
        </w:rPr>
        <w:t>ation</w:t>
      </w:r>
      <w:r>
        <w:rPr>
          <w:rFonts w:hint="default" w:ascii="Times New Roman" w:hAnsi="Times New Roman" w:cs="Times New Roman"/>
          <w:b/>
          <w:bCs/>
          <w:iCs/>
          <w:sz w:val="20"/>
          <w:szCs w:val="20"/>
          <w:lang w:val="en-US" w:eastAsia="zh-CN"/>
        </w:rPr>
        <w:t xml:space="preserve"> between 5ms and 160ms. In order to simplify the signaling process, the same cell </w:t>
      </w:r>
      <w:r>
        <w:rPr>
          <w:rFonts w:hint="eastAsia" w:ascii="Times New Roman" w:hAnsi="Times New Roman" w:cs="Times New Roman"/>
          <w:b/>
          <w:bCs/>
          <w:iCs/>
          <w:sz w:val="20"/>
          <w:szCs w:val="20"/>
          <w:lang w:val="en-US" w:eastAsia="zh-CN"/>
        </w:rPr>
        <w:t>barring</w:t>
      </w:r>
      <w:r>
        <w:rPr>
          <w:rFonts w:hint="default" w:ascii="Times New Roman" w:hAnsi="Times New Roman" w:cs="Times New Roman"/>
          <w:b/>
          <w:bCs/>
          <w:iCs/>
          <w:sz w:val="20"/>
          <w:szCs w:val="20"/>
          <w:lang w:val="en-US" w:eastAsia="zh-CN"/>
        </w:rPr>
        <w:t xml:space="preserve"> mechanism is used for </w:t>
      </w:r>
      <w:r>
        <w:rPr>
          <w:rFonts w:hint="eastAsia" w:ascii="Times New Roman" w:hAnsi="Times New Roman" w:cs="Times New Roman"/>
          <w:b/>
          <w:bCs/>
          <w:iCs/>
          <w:sz w:val="20"/>
          <w:szCs w:val="20"/>
          <w:lang w:val="en-US" w:eastAsia="zh-CN"/>
        </w:rPr>
        <w:t xml:space="preserve">all kinds of </w:t>
      </w:r>
      <w:r>
        <w:rPr>
          <w:rFonts w:hint="default" w:ascii="Times New Roman" w:hAnsi="Times New Roman" w:cs="Times New Roman"/>
          <w:b/>
          <w:bCs/>
          <w:iCs/>
          <w:sz w:val="20"/>
          <w:szCs w:val="20"/>
          <w:lang w:val="en-US" w:eastAsia="zh-CN"/>
        </w:rPr>
        <w:t>UEs that support different SSB</w:t>
      </w:r>
      <w:r>
        <w:rPr>
          <w:rFonts w:hint="eastAsia" w:ascii="Times New Roman" w:hAnsi="Times New Roman" w:cs="Times New Roman"/>
          <w:b/>
          <w:bCs/>
          <w:iCs/>
          <w:sz w:val="20"/>
          <w:szCs w:val="20"/>
          <w:lang w:val="en-US" w:eastAsia="zh-CN"/>
        </w:rPr>
        <w:t xml:space="preserve"> periodicity</w:t>
      </w:r>
      <w:r>
        <w:rPr>
          <w:rFonts w:hint="default" w:ascii="Times New Roman" w:hAnsi="Times New Roman" w:cs="Times New Roman"/>
          <w:b/>
          <w:bCs/>
          <w:iCs/>
          <w:sz w:val="20"/>
          <w:szCs w:val="20"/>
          <w:lang w:val="en-US" w:eastAsia="zh-CN"/>
        </w:rPr>
        <w:t>, including R19 UE supporting DL CE, R19 UE not supporting DL CE and pre-R19 UE</w:t>
      </w:r>
      <w:r>
        <w:rPr>
          <w:rFonts w:hint="eastAsia" w:ascii="Times New Roman" w:hAnsi="Times New Roman" w:cs="Times New Roman"/>
          <w:b/>
          <w:bCs/>
          <w:iCs/>
          <w:sz w:val="20"/>
          <w:szCs w:val="20"/>
          <w:lang w:val="en-US" w:eastAsia="zh-CN"/>
        </w:rPr>
        <w:t>, wherein</w:t>
      </w:r>
      <w:r>
        <w:rPr>
          <w:rFonts w:hint="default" w:ascii="Times New Roman" w:hAnsi="Times New Roman" w:cs="Times New Roman"/>
          <w:b/>
          <w:bCs/>
          <w:iCs/>
          <w:sz w:val="20"/>
          <w:szCs w:val="20"/>
          <w:lang w:val="en-US" w:eastAsia="zh-CN"/>
        </w:rPr>
        <w:t xml:space="preserve"> a new cell barr</w:t>
      </w:r>
      <w:r>
        <w:rPr>
          <w:rFonts w:hint="eastAsia" w:ascii="Times New Roman" w:hAnsi="Times New Roman" w:cs="Times New Roman"/>
          <w:b/>
          <w:bCs/>
          <w:iCs/>
          <w:sz w:val="20"/>
          <w:szCs w:val="20"/>
          <w:lang w:val="en-US" w:eastAsia="zh-CN"/>
        </w:rPr>
        <w:t xml:space="preserve">ing </w:t>
      </w:r>
      <w:r>
        <w:rPr>
          <w:rFonts w:hint="default" w:ascii="Times New Roman" w:hAnsi="Times New Roman" w:cs="Times New Roman"/>
          <w:b/>
          <w:bCs/>
          <w:iCs/>
          <w:sz w:val="20"/>
          <w:szCs w:val="20"/>
          <w:lang w:val="en-US" w:eastAsia="zh-CN"/>
        </w:rPr>
        <w:t xml:space="preserve">field </w:t>
      </w:r>
      <w:r>
        <w:rPr>
          <w:rFonts w:hint="eastAsia" w:ascii="Times New Roman" w:hAnsi="Times New Roman" w:cs="Times New Roman"/>
          <w:b/>
          <w:bCs/>
          <w:iCs/>
          <w:sz w:val="20"/>
          <w:szCs w:val="20"/>
          <w:lang w:val="en-US" w:eastAsia="zh-CN"/>
        </w:rPr>
        <w:t xml:space="preserve">is introduced </w:t>
      </w:r>
      <w:r>
        <w:rPr>
          <w:rFonts w:hint="default" w:ascii="Times New Roman" w:hAnsi="Times New Roman" w:cs="Times New Roman"/>
          <w:b/>
          <w:bCs/>
          <w:iCs/>
          <w:sz w:val="20"/>
          <w:szCs w:val="20"/>
          <w:lang w:val="en-US" w:eastAsia="zh-CN"/>
        </w:rPr>
        <w:t xml:space="preserve">for R19 UE supporting DL CE, </w:t>
      </w:r>
      <w:r>
        <w:rPr>
          <w:rFonts w:hint="eastAsia" w:ascii="Times New Roman" w:hAnsi="Times New Roman" w:cs="Times New Roman"/>
          <w:b/>
          <w:bCs/>
          <w:iCs/>
          <w:sz w:val="20"/>
          <w:szCs w:val="20"/>
          <w:lang w:val="en-US" w:eastAsia="zh-CN"/>
        </w:rPr>
        <w:t xml:space="preserve">and </w:t>
      </w:r>
      <w:r>
        <w:rPr>
          <w:rFonts w:hint="default" w:ascii="Times New Roman" w:hAnsi="Times New Roman" w:cs="Times New Roman"/>
          <w:b/>
          <w:bCs/>
          <w:iCs/>
          <w:sz w:val="20"/>
          <w:szCs w:val="20"/>
          <w:lang w:val="en-US" w:eastAsia="zh-CN"/>
        </w:rPr>
        <w:t>both  R19 UE and pre-R19 UE</w:t>
      </w:r>
      <w:r>
        <w:rPr>
          <w:rFonts w:hint="eastAsia" w:ascii="Times New Roman" w:hAnsi="Times New Roman" w:cs="Times New Roman"/>
          <w:b/>
          <w:bCs/>
          <w:iCs/>
          <w:sz w:val="20"/>
          <w:szCs w:val="20"/>
          <w:lang w:val="en-US" w:eastAsia="zh-CN"/>
        </w:rPr>
        <w:t xml:space="preserve"> </w:t>
      </w:r>
      <w:r>
        <w:rPr>
          <w:rFonts w:hint="default" w:ascii="Times New Roman" w:hAnsi="Times New Roman" w:cs="Times New Roman"/>
          <w:b/>
          <w:bCs/>
          <w:iCs/>
          <w:sz w:val="20"/>
          <w:szCs w:val="20"/>
          <w:lang w:val="en-US" w:eastAsia="zh-CN"/>
        </w:rPr>
        <w:t>us</w:t>
      </w:r>
      <w:r>
        <w:rPr>
          <w:rFonts w:hint="eastAsia" w:ascii="Times New Roman" w:hAnsi="Times New Roman" w:cs="Times New Roman"/>
          <w:b/>
          <w:bCs/>
          <w:iCs/>
          <w:sz w:val="20"/>
          <w:szCs w:val="20"/>
          <w:lang w:val="en-US" w:eastAsia="zh-CN"/>
        </w:rPr>
        <w:t>e</w:t>
      </w:r>
      <w:r>
        <w:rPr>
          <w:rFonts w:hint="default" w:ascii="Times New Roman" w:hAnsi="Times New Roman" w:cs="Times New Roman"/>
          <w:b/>
          <w:bCs/>
          <w:iCs/>
          <w:sz w:val="20"/>
          <w:szCs w:val="20"/>
          <w:lang w:val="en-US" w:eastAsia="zh-CN"/>
        </w:rPr>
        <w:t xml:space="preserve"> the existing NTN bar bit.</w:t>
      </w:r>
    </w:p>
    <w:p w14:paraId="34A5D45D">
      <w:pPr>
        <w:rPr>
          <w:rFonts w:hint="eastAsia" w:ascii="Times New Roman" w:hAnsi="Times New Roman" w:cs="Times New Roman"/>
          <w:b/>
          <w:bCs/>
          <w:iCs/>
          <w:sz w:val="20"/>
          <w:szCs w:val="20"/>
          <w:lang w:val="en-US" w:eastAsia="zh-CN"/>
        </w:rPr>
      </w:pPr>
    </w:p>
    <w:p w14:paraId="1369DA1B">
      <w:pPr>
        <w:rPr>
          <w:rFonts w:hint="eastAsia" w:ascii="Times New Roman" w:hAnsi="Times New Roman" w:cs="Times New Roman"/>
          <w:b/>
          <w:bCs/>
          <w:iCs/>
          <w:sz w:val="20"/>
          <w:szCs w:val="20"/>
          <w:lang w:val="en-US" w:eastAsia="zh-CN"/>
        </w:rPr>
      </w:pPr>
      <w:r>
        <w:rPr>
          <w:rFonts w:hint="eastAsia" w:ascii="Times New Roman" w:hAnsi="Times New Roman" w:cs="Times New Roman"/>
          <w:b/>
          <w:bCs/>
          <w:iCs/>
          <w:sz w:val="20"/>
          <w:szCs w:val="20"/>
          <w:lang w:val="en-US" w:eastAsia="zh-CN"/>
        </w:rPr>
        <w:t>Proposal 4: A new barring field cellBarredNTN-DLCE in SIB1 is assigned one bit and enumerated by {barred, notBarred}.</w:t>
      </w:r>
    </w:p>
    <w:p w14:paraId="2D9B90B4">
      <w:pPr>
        <w:rPr>
          <w:rFonts w:hint="eastAsia" w:ascii="Times New Roman" w:hAnsi="Times New Roman" w:cs="Times New Roman"/>
          <w:b/>
          <w:bCs/>
          <w:iCs/>
          <w:sz w:val="20"/>
          <w:szCs w:val="20"/>
          <w:lang w:val="en-US" w:eastAsia="zh-CN"/>
        </w:rPr>
      </w:pPr>
    </w:p>
    <w:p w14:paraId="1E30CADB">
      <w:pPr>
        <w:rPr>
          <w:rFonts w:hint="eastAsia" w:ascii="Times New Roman" w:hAnsi="Times New Roman" w:cs="Times New Roman"/>
          <w:b/>
          <w:bCs/>
          <w:iCs/>
          <w:sz w:val="20"/>
          <w:szCs w:val="20"/>
          <w:lang w:val="en-US" w:eastAsia="zh-CN"/>
        </w:rPr>
      </w:pPr>
      <w:r>
        <w:rPr>
          <w:rFonts w:hint="eastAsia" w:ascii="Times New Roman" w:hAnsi="Times New Roman" w:cs="Times New Roman"/>
          <w:b/>
          <w:bCs/>
          <w:iCs/>
          <w:sz w:val="20"/>
          <w:szCs w:val="20"/>
          <w:lang w:val="en-US" w:eastAsia="zh-CN"/>
        </w:rPr>
        <w:t xml:space="preserve">Observation 4: </w:t>
      </w:r>
      <w:r>
        <w:rPr>
          <w:rFonts w:hint="default" w:ascii="Times New Roman" w:hAnsi="Times New Roman" w:cs="Times New Roman"/>
          <w:b/>
          <w:bCs/>
          <w:iCs/>
          <w:sz w:val="20"/>
          <w:szCs w:val="20"/>
          <w:lang w:val="en-US" w:eastAsia="zh-CN"/>
        </w:rPr>
        <w:t>The scope of DL-CE is greater than that of extending SSB periodicity. In order to clarify the enhancement aspect, it is recommended to focus on DL-CE as "UEs supporting extending SSB periodicity"</w:t>
      </w:r>
      <w:r>
        <w:rPr>
          <w:rFonts w:hint="eastAsia" w:ascii="Times New Roman" w:hAnsi="Times New Roman" w:cs="Times New Roman"/>
          <w:b/>
          <w:bCs/>
          <w:iCs/>
          <w:sz w:val="20"/>
          <w:szCs w:val="20"/>
          <w:lang w:val="en-US" w:eastAsia="zh-CN"/>
        </w:rPr>
        <w:t>.</w:t>
      </w:r>
    </w:p>
    <w:p w14:paraId="52E67C01">
      <w:pPr>
        <w:rPr>
          <w:rFonts w:hint="eastAsia" w:ascii="Times New Roman" w:hAnsi="Times New Roman" w:cs="Times New Roman"/>
          <w:b/>
          <w:bCs/>
          <w:iCs/>
          <w:sz w:val="20"/>
          <w:szCs w:val="20"/>
          <w:lang w:val="en-US" w:eastAsia="zh-CN"/>
        </w:rPr>
      </w:pPr>
    </w:p>
    <w:p w14:paraId="7A5DB1AB">
      <w:pPr>
        <w:rPr>
          <w:rFonts w:hint="eastAsia" w:cs="Times New Roman"/>
          <w:b/>
          <w:bCs/>
          <w:lang w:val="en-US" w:eastAsia="zh-CN"/>
        </w:rPr>
      </w:pPr>
      <w:r>
        <w:rPr>
          <w:rFonts w:hint="eastAsia" w:ascii="Times New Roman" w:hAnsi="Times New Roman" w:cs="Times New Roman"/>
          <w:b/>
          <w:bCs/>
          <w:iCs/>
          <w:sz w:val="20"/>
          <w:szCs w:val="20"/>
          <w:lang w:val="en-US" w:eastAsia="zh-CN"/>
        </w:rPr>
        <w:t>Proposal 5: RAN</w:t>
      </w:r>
      <w:r>
        <w:rPr>
          <w:rFonts w:hint="eastAsia" w:cs="Times New Roman"/>
          <w:b/>
          <w:bCs/>
          <w:lang w:val="en-US" w:eastAsia="zh-CN"/>
        </w:rPr>
        <w:t>2 refers DL-CE to “UEs supporting extended SSB periodicity”.</w:t>
      </w:r>
    </w:p>
    <w:p w14:paraId="50B82082">
      <w:pPr>
        <w:rPr>
          <w:rFonts w:hint="eastAsia" w:cs="Times New Roman"/>
          <w:b/>
          <w:bCs/>
          <w:lang w:val="en-US" w:eastAsia="zh-CN"/>
        </w:rPr>
      </w:pPr>
    </w:p>
    <w:p w14:paraId="53A9F036">
      <w:pPr>
        <w:pStyle w:val="3"/>
        <w:rPr>
          <w:rFonts w:hint="eastAsia" w:ascii="Arial" w:hAnsi="Arial" w:cs="Times New Roman" w:eastAsiaTheme="minorEastAsia"/>
          <w:b/>
          <w:sz w:val="24"/>
          <w:lang w:val="en-US" w:eastAsia="zh-CN" w:bidi="ar-SA"/>
        </w:rPr>
      </w:pPr>
      <w:r>
        <w:rPr>
          <w:rFonts w:hint="eastAsia" w:cs="Times New Roman"/>
          <w:b/>
          <w:sz w:val="24"/>
          <w:lang w:val="en-US" w:eastAsia="zh-CN" w:bidi="ar-SA"/>
        </w:rPr>
        <w:t xml:space="preserve">2.3 </w:t>
      </w:r>
      <w:r>
        <w:rPr>
          <w:rFonts w:hint="eastAsia" w:ascii="Arial" w:hAnsi="Arial" w:cs="Times New Roman" w:eastAsiaTheme="minorEastAsia"/>
          <w:b/>
          <w:sz w:val="24"/>
          <w:lang w:val="en-US" w:eastAsia="zh-CN" w:bidi="ar-SA"/>
        </w:rPr>
        <w:t xml:space="preserve">DTX/DRX </w:t>
      </w:r>
    </w:p>
    <w:p w14:paraId="4D49F5EC">
      <w:pPr>
        <w:rPr>
          <w:rFonts w:hint="default"/>
          <w:b w:val="0"/>
          <w:bCs w:val="0"/>
          <w:lang w:val="en-US" w:eastAsia="zh-CN"/>
        </w:rPr>
      </w:pPr>
      <w:r>
        <w:rPr>
          <w:rFonts w:hint="eastAsia"/>
          <w:b w:val="0"/>
          <w:bCs w:val="0"/>
          <w:lang w:val="en-US" w:eastAsia="zh-CN"/>
        </w:rPr>
        <w:t xml:space="preserve">In previous RAN plenary meeting, the study on </w:t>
      </w:r>
      <w:r>
        <w:rPr>
          <w:rFonts w:hint="eastAsia"/>
          <w:b w:val="0"/>
          <w:bCs w:val="0"/>
          <w:highlight w:val="none"/>
          <w:lang w:val="en-US" w:eastAsia="zh-CN"/>
        </w:rPr>
        <w:t>NES DTX/DRX pattern applied to DL-CE has been excluded.</w:t>
      </w:r>
    </w:p>
    <w:p w14:paraId="13B35D0C">
      <w:pPr>
        <w:rPr>
          <w:rFonts w:hint="default"/>
          <w:b/>
          <w:bCs/>
          <w:lang w:val="en-US" w:eastAsia="zh-CN"/>
        </w:rPr>
      </w:pPr>
    </w:p>
    <w:p w14:paraId="1F13B2E6">
      <w:pPr>
        <w:rPr>
          <w:rFonts w:hint="eastAsia"/>
          <w:b/>
          <w:bCs/>
          <w:highlight w:val="none"/>
          <w:lang w:val="en-US" w:eastAsia="zh-CN"/>
        </w:rPr>
      </w:pPr>
      <w:r>
        <w:rPr>
          <w:rFonts w:hint="eastAsia"/>
          <w:b/>
          <w:bCs/>
          <w:highlight w:val="none"/>
          <w:lang w:val="en-US" w:eastAsia="zh-CN"/>
        </w:rPr>
        <w:t>Observation 5</w:t>
      </w:r>
      <w:r>
        <w:rPr>
          <w:rFonts w:hint="eastAsia"/>
          <w:b/>
          <w:bCs/>
          <w:highlight w:val="none"/>
          <w:lang w:val="en-US" w:eastAsia="zh-CN"/>
        </w:rPr>
        <w:t xml:space="preserve">: since the Rel-18 NES DTX/DRX pattern had been excluded in last RAN plenary, there is no way to combine the multiple NES DTX/DRX pattern (for example, in beam/footprint level) and current SMTC/SSB pattern in cell/carrier level. </w:t>
      </w:r>
    </w:p>
    <w:p w14:paraId="7E72F307">
      <w:pPr>
        <w:rPr>
          <w:rFonts w:hint="eastAsia"/>
          <w:b/>
          <w:bCs/>
          <w:highlight w:val="none"/>
          <w:lang w:val="en-US" w:eastAsia="zh-CN"/>
        </w:rPr>
      </w:pPr>
    </w:p>
    <w:p w14:paraId="75D80DE5">
      <w:pPr>
        <w:rPr>
          <w:rFonts w:hint="default"/>
          <w:b/>
          <w:bCs/>
          <w:highlight w:val="none"/>
          <w:lang w:val="en-US" w:eastAsia="zh-CN"/>
        </w:rPr>
      </w:pPr>
      <w:r>
        <w:rPr>
          <w:rFonts w:hint="eastAsia"/>
          <w:b/>
          <w:bCs/>
          <w:highlight w:val="none"/>
          <w:lang w:val="en-US" w:eastAsia="zh-CN"/>
        </w:rPr>
        <w:t>Proposal 6: RA</w:t>
      </w:r>
      <w:r>
        <w:rPr>
          <w:rFonts w:hint="eastAsia" w:cs="Times New Roman"/>
          <w:b/>
          <w:bCs/>
          <w:lang w:val="en-US" w:eastAsia="zh-CN"/>
        </w:rPr>
        <w:t>N2</w:t>
      </w:r>
      <w:r>
        <w:rPr>
          <w:b/>
        </w:rPr>
        <w:t xml:space="preserve"> </w:t>
      </w:r>
      <w:r>
        <w:rPr>
          <w:rFonts w:hint="eastAsia"/>
          <w:b/>
          <w:lang w:val="en-US" w:eastAsia="zh-CN"/>
        </w:rPr>
        <w:t>confirms not</w:t>
      </w:r>
      <w:r>
        <w:rPr>
          <w:b/>
        </w:rPr>
        <w:t xml:space="preserve"> </w:t>
      </w:r>
      <w:r>
        <w:rPr>
          <w:rFonts w:hint="eastAsia"/>
          <w:b/>
          <w:lang w:val="en-US" w:eastAsia="zh-CN"/>
        </w:rPr>
        <w:t xml:space="preserve">to </w:t>
      </w:r>
      <w:r>
        <w:rPr>
          <w:b/>
        </w:rPr>
        <w:t>discuss DTX/DRX enhancem</w:t>
      </w:r>
      <w:r>
        <w:rPr>
          <w:rFonts w:hint="eastAsia"/>
          <w:b/>
          <w:bCs/>
          <w:highlight w:val="none"/>
          <w:lang w:val="en-US" w:eastAsia="zh-CN"/>
        </w:rPr>
        <w:t>ent.</w:t>
      </w:r>
    </w:p>
    <w:p w14:paraId="67B325C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eastAsia="宋体" w:cs="Times New Roman"/>
          <w:b w:val="0"/>
          <w:sz w:val="36"/>
          <w:lang w:val="en-GB" w:eastAsia="zh-CN" w:bidi="ar-SA"/>
        </w:rPr>
        <w:t>Conclusion</w:t>
      </w:r>
    </w:p>
    <w:p w14:paraId="4BA15D1E">
      <w:pPr>
        <w:spacing w:before="180"/>
        <w:rPr>
          <w:rFonts w:hint="eastAsia" w:eastAsiaTheme="minorEastAsia"/>
          <w:lang w:val="en-US" w:eastAsia="zh-CN"/>
        </w:rPr>
      </w:pPr>
      <w:r>
        <w:rPr>
          <w:rFonts w:hint="eastAsia" w:ascii="Times New Roman" w:hAnsi="Times New Roman" w:cs="Times New Roman" w:eastAsiaTheme="minorEastAsia"/>
          <w:b/>
          <w:bCs/>
          <w:szCs w:val="20"/>
          <w:lang w:val="en-US" w:eastAsia="zh-CN" w:bidi="ar-SA"/>
        </w:rPr>
        <w:t xml:space="preserve">Observation 1: </w:t>
      </w:r>
      <w:r>
        <w:rPr>
          <w:rFonts w:hint="eastAsia"/>
          <w:b/>
          <w:bCs/>
          <w:lang w:val="en-US" w:eastAsia="zh-CN"/>
        </w:rPr>
        <w:t>C</w:t>
      </w:r>
      <w:r>
        <w:rPr>
          <w:rFonts w:hint="eastAsia"/>
          <w:b/>
          <w:bCs/>
        </w:rPr>
        <w:t xml:space="preserve">urrent restriction on MO configuration </w:t>
      </w:r>
      <w:r>
        <w:rPr>
          <w:rFonts w:hint="eastAsia"/>
          <w:b/>
          <w:bCs/>
          <w:lang w:val="en-US" w:eastAsia="zh-CN"/>
        </w:rPr>
        <w:t xml:space="preserve">chooses </w:t>
      </w:r>
      <w:r>
        <w:rPr>
          <w:rFonts w:hint="eastAsia"/>
          <w:b/>
          <w:bCs/>
        </w:rPr>
        <w:t>at most one measurement object with the same ssbFrequency</w:t>
      </w:r>
      <w:r>
        <w:rPr>
          <w:rFonts w:hint="eastAsia"/>
          <w:b/>
          <w:bCs/>
          <w:lang w:val="en-US" w:eastAsia="zh-CN"/>
        </w:rPr>
        <w:t xml:space="preserve"> which is not sufficient for multiple </w:t>
      </w:r>
      <w:r>
        <w:rPr>
          <w:b/>
          <w:bCs/>
        </w:rPr>
        <w:t>SSB periodicity</w:t>
      </w:r>
      <w:r>
        <w:rPr>
          <w:rFonts w:hint="eastAsia"/>
          <w:b/>
          <w:bCs/>
          <w:lang w:val="en-US" w:eastAsia="zh-CN"/>
        </w:rPr>
        <w:t xml:space="preserve"> </w:t>
      </w:r>
      <w:r>
        <w:rPr>
          <w:rFonts w:hint="eastAsia"/>
          <w:b/>
          <w:bCs/>
        </w:rPr>
        <w:t>among neighbour cells in the same frequency layer</w:t>
      </w:r>
      <w:r>
        <w:rPr>
          <w:rFonts w:hint="eastAsia"/>
          <w:b/>
          <w:bCs/>
          <w:lang w:val="en-US" w:eastAsia="zh-CN"/>
        </w:rPr>
        <w:t xml:space="preserve">. Hence, the SMTC configuration needs to be modified. For example, adding the SSB periodicity parameter to the existing item </w:t>
      </w:r>
      <w:r>
        <w:rPr>
          <w:rFonts w:hint="eastAsia" w:ascii="Times New Roman" w:hAnsi="Times New Roman" w:cs="Times New Roman" w:eastAsiaTheme="minorEastAsia"/>
          <w:b/>
          <w:bCs/>
          <w:sz w:val="20"/>
          <w:szCs w:val="20"/>
        </w:rPr>
        <w:t>SSB-MTC4-r17</w:t>
      </w:r>
      <w:r>
        <w:rPr>
          <w:rFonts w:hint="eastAsia" w:cs="Times New Roman"/>
          <w:b/>
          <w:bCs/>
          <w:sz w:val="20"/>
          <w:szCs w:val="20"/>
          <w:lang w:val="en-US" w:eastAsia="zh-CN"/>
        </w:rPr>
        <w:t>.</w:t>
      </w:r>
    </w:p>
    <w:p w14:paraId="6952931C">
      <w:pPr>
        <w:numPr>
          <w:ilvl w:val="0"/>
          <w:numId w:val="0"/>
        </w:numPr>
        <w:rPr>
          <w:rFonts w:hint="default"/>
          <w:lang w:val="en-US" w:eastAsia="zh-CN"/>
        </w:rPr>
      </w:pPr>
    </w:p>
    <w:p w14:paraId="051FE862">
      <w:pPr>
        <w:pStyle w:val="35"/>
        <w:numPr>
          <w:ilvl w:val="0"/>
          <w:numId w:val="0"/>
        </w:numPr>
        <w:overflowPunct/>
        <w:autoSpaceDE/>
        <w:autoSpaceDN/>
        <w:adjustRightInd/>
        <w:textAlignment w:val="auto"/>
        <w:rPr>
          <w:rFonts w:hint="eastAsia" w:ascii="Times New Roman" w:hAnsi="Times New Roman" w:cs="Times New Roman" w:eastAsiaTheme="minorEastAsia"/>
          <w:b/>
          <w:bCs/>
          <w:color w:val="auto"/>
          <w:sz w:val="20"/>
          <w:szCs w:val="20"/>
          <w:lang w:val="en-US" w:eastAsia="zh-CN"/>
        </w:rPr>
      </w:pPr>
      <w:r>
        <w:rPr>
          <w:rFonts w:hint="eastAsia" w:ascii="Times New Roman" w:hAnsi="Times New Roman" w:cs="Times New Roman" w:eastAsiaTheme="minorEastAsia"/>
          <w:b/>
          <w:bCs/>
          <w:szCs w:val="20"/>
          <w:lang w:val="en-US" w:eastAsia="zh-CN" w:bidi="ar-SA"/>
        </w:rPr>
        <w:t xml:space="preserve">Proposal 1: For supporting different SSB periodicity among neighbour cells in the same frequency layer, </w:t>
      </w:r>
      <w:r>
        <w:rPr>
          <w:rFonts w:hint="eastAsia" w:ascii="Times New Roman" w:hAnsi="Times New Roman" w:eastAsiaTheme="minorEastAsia"/>
          <w:b/>
          <w:bCs/>
          <w:szCs w:val="20"/>
          <w:lang w:val="en-US" w:eastAsia="zh-CN"/>
        </w:rPr>
        <w:t xml:space="preserve">the SMTC configuration needs to be modified to allow </w:t>
      </w:r>
      <w:r>
        <w:rPr>
          <w:rFonts w:hint="eastAsia" w:ascii="Times New Roman" w:hAnsi="Times New Roman" w:cs="Times New Roman" w:eastAsiaTheme="minorEastAsia"/>
          <w:b/>
          <w:bCs/>
          <w:szCs w:val="20"/>
          <w:lang w:val="en-US" w:eastAsia="zh-CN" w:bidi="ar-SA"/>
        </w:rPr>
        <w:t xml:space="preserve">multiple </w:t>
      </w:r>
      <w:r>
        <w:rPr>
          <w:rFonts w:hint="default" w:ascii="Times New Roman" w:hAnsi="Times New Roman" w:cs="Times New Roman" w:eastAsiaTheme="minorEastAsia"/>
          <w:b/>
          <w:bCs/>
          <w:szCs w:val="20"/>
          <w:lang w:val="en-US" w:eastAsia="zh-CN" w:bidi="ar-SA"/>
        </w:rPr>
        <w:t>periodicity</w:t>
      </w:r>
      <w:r>
        <w:rPr>
          <w:rFonts w:hint="eastAsia" w:ascii="Times New Roman" w:hAnsi="Times New Roman" w:cs="Times New Roman" w:eastAsiaTheme="minorEastAsia"/>
          <w:b/>
          <w:bCs/>
          <w:szCs w:val="20"/>
          <w:lang w:val="en-US" w:eastAsia="zh-CN" w:bidi="ar-SA"/>
        </w:rPr>
        <w:t xml:space="preserve"> configuration, e.g. adding SSB periodicity </w:t>
      </w:r>
      <w:r>
        <w:rPr>
          <w:rFonts w:hint="eastAsia" w:ascii="Times New Roman" w:hAnsi="Times New Roman" w:eastAsiaTheme="minorEastAsia"/>
          <w:b/>
          <w:bCs/>
          <w:szCs w:val="20"/>
          <w:lang w:val="en-US" w:eastAsia="zh-CN"/>
        </w:rPr>
        <w:t xml:space="preserve">to the existing item </w:t>
      </w:r>
      <w:r>
        <w:rPr>
          <w:rFonts w:hint="eastAsia" w:ascii="Times New Roman" w:hAnsi="Times New Roman" w:cs="Times New Roman" w:eastAsiaTheme="minorEastAsia"/>
          <w:b/>
          <w:bCs/>
          <w:sz w:val="20"/>
          <w:szCs w:val="20"/>
          <w:lang w:val="en-US" w:eastAsia="zh-CN"/>
        </w:rPr>
        <w:t>SSB-MTC4-r17</w:t>
      </w:r>
      <w:r>
        <w:rPr>
          <w:rFonts w:hint="eastAsia" w:ascii="Times New Roman" w:hAnsi="Times New Roman" w:cs="Times New Roman" w:eastAsiaTheme="minorEastAsia"/>
          <w:b/>
          <w:bCs/>
          <w:color w:val="auto"/>
          <w:sz w:val="20"/>
          <w:szCs w:val="20"/>
          <w:lang w:val="en-US" w:eastAsia="zh-CN"/>
        </w:rPr>
        <w:t>.</w:t>
      </w:r>
    </w:p>
    <w:p w14:paraId="4812EDB9">
      <w:pPr>
        <w:spacing w:before="180"/>
        <w:rPr>
          <w:rFonts w:hint="default" w:ascii="Times New Roman" w:hAnsi="Times New Roman" w:cs="Times New Roman" w:eastAsiaTheme="minorEastAsia"/>
          <w:b/>
          <w:bCs/>
          <w:szCs w:val="20"/>
          <w:highlight w:val="none"/>
          <w:lang w:val="en-US" w:eastAsia="zh-CN" w:bidi="ar-SA"/>
        </w:rPr>
      </w:pPr>
      <w:r>
        <w:rPr>
          <w:rFonts w:hint="eastAsia" w:ascii="Times New Roman" w:hAnsi="Times New Roman" w:cs="Times New Roman" w:eastAsiaTheme="minorEastAsia"/>
          <w:b/>
          <w:bCs/>
          <w:szCs w:val="20"/>
          <w:highlight w:val="none"/>
          <w:lang w:val="en-US" w:eastAsia="zh-CN" w:bidi="ar-SA"/>
        </w:rPr>
        <w:t xml:space="preserve">Observation2: It </w:t>
      </w:r>
      <w:r>
        <w:rPr>
          <w:rFonts w:hint="eastAsia" w:cs="Times New Roman"/>
          <w:b/>
          <w:bCs/>
          <w:szCs w:val="20"/>
          <w:highlight w:val="none"/>
          <w:lang w:val="en-US" w:eastAsia="zh-CN" w:bidi="ar-SA"/>
        </w:rPr>
        <w:t>will be facilitate the accurate SMTC configuration</w:t>
      </w:r>
      <w:r>
        <w:rPr>
          <w:rFonts w:hint="eastAsia" w:ascii="Times New Roman" w:hAnsi="Times New Roman" w:cs="Times New Roman" w:eastAsiaTheme="minorEastAsia"/>
          <w:b/>
          <w:bCs/>
          <w:szCs w:val="20"/>
          <w:highlight w:val="none"/>
          <w:lang w:val="en-US" w:eastAsia="zh-CN" w:bidi="ar-SA"/>
        </w:rPr>
        <w:t xml:space="preserve"> </w:t>
      </w:r>
      <w:r>
        <w:rPr>
          <w:rFonts w:hint="eastAsia" w:cs="Times New Roman"/>
          <w:b/>
          <w:bCs/>
          <w:szCs w:val="20"/>
          <w:highlight w:val="none"/>
          <w:lang w:val="en-US" w:eastAsia="zh-CN" w:bidi="ar-SA"/>
        </w:rPr>
        <w:t xml:space="preserve">by gNB </w:t>
      </w:r>
      <w:r>
        <w:rPr>
          <w:rFonts w:hint="eastAsia" w:ascii="Times New Roman" w:hAnsi="Times New Roman" w:cs="Times New Roman" w:eastAsiaTheme="minorEastAsia"/>
          <w:b/>
          <w:bCs/>
          <w:szCs w:val="20"/>
          <w:highlight w:val="none"/>
          <w:lang w:val="en-US" w:eastAsia="zh-CN" w:bidi="ar-SA"/>
        </w:rPr>
        <w:t xml:space="preserve">for </w:t>
      </w:r>
      <w:r>
        <w:rPr>
          <w:rFonts w:hint="eastAsia" w:cs="Times New Roman"/>
          <w:b/>
          <w:bCs/>
          <w:szCs w:val="20"/>
          <w:highlight w:val="none"/>
          <w:lang w:val="en-US" w:eastAsia="zh-CN" w:bidi="ar-SA"/>
        </w:rPr>
        <w:t xml:space="preserve"> a given </w:t>
      </w:r>
      <w:r>
        <w:rPr>
          <w:rFonts w:hint="eastAsia" w:ascii="Times New Roman" w:hAnsi="Times New Roman" w:cs="Times New Roman" w:eastAsiaTheme="minorEastAsia"/>
          <w:b/>
          <w:bCs/>
          <w:szCs w:val="20"/>
          <w:highlight w:val="none"/>
          <w:lang w:val="en-US" w:eastAsia="zh-CN" w:bidi="ar-SA"/>
        </w:rPr>
        <w:t>UE</w:t>
      </w:r>
      <w:r>
        <w:rPr>
          <w:rFonts w:hint="eastAsia" w:cs="Times New Roman"/>
          <w:b/>
          <w:bCs/>
          <w:szCs w:val="20"/>
          <w:highlight w:val="none"/>
          <w:lang w:val="en-US" w:eastAsia="zh-CN" w:bidi="ar-SA"/>
        </w:rPr>
        <w:t xml:space="preserve">, based on the </w:t>
      </w:r>
      <w:r>
        <w:rPr>
          <w:rFonts w:hint="eastAsia" w:ascii="Times New Roman" w:hAnsi="Times New Roman" w:cs="Times New Roman" w:eastAsiaTheme="minorEastAsia"/>
          <w:b/>
          <w:bCs/>
          <w:szCs w:val="20"/>
          <w:highlight w:val="none"/>
          <w:lang w:val="en-US" w:eastAsia="zh-CN" w:bidi="ar-SA"/>
        </w:rPr>
        <w:t xml:space="preserve"> </w:t>
      </w:r>
      <w:r>
        <w:rPr>
          <w:rFonts w:hint="eastAsia" w:cs="Times New Roman"/>
          <w:b/>
          <w:bCs/>
          <w:szCs w:val="20"/>
          <w:highlight w:val="none"/>
          <w:lang w:val="en-US" w:eastAsia="zh-CN" w:bidi="ar-SA"/>
        </w:rPr>
        <w:t xml:space="preserve">assistance information reported from the UE, to </w:t>
      </w:r>
      <w:r>
        <w:rPr>
          <w:rFonts w:hint="eastAsia" w:ascii="Times New Roman" w:hAnsi="Times New Roman" w:cs="Times New Roman" w:eastAsiaTheme="minorEastAsia"/>
          <w:b/>
          <w:bCs/>
          <w:szCs w:val="20"/>
          <w:highlight w:val="none"/>
          <w:lang w:val="en-US" w:eastAsia="zh-CN" w:bidi="ar-SA"/>
        </w:rPr>
        <w:t xml:space="preserve">avoid </w:t>
      </w:r>
      <w:r>
        <w:rPr>
          <w:rFonts w:hint="eastAsia" w:cs="Times New Roman"/>
          <w:b/>
          <w:bCs/>
          <w:szCs w:val="20"/>
          <w:highlight w:val="none"/>
          <w:lang w:val="en-US" w:eastAsia="zh-CN" w:bidi="ar-SA"/>
        </w:rPr>
        <w:t xml:space="preserve">unnecessary measurement performed by the </w:t>
      </w:r>
      <w:r>
        <w:rPr>
          <w:rFonts w:hint="eastAsia" w:ascii="Times New Roman" w:hAnsi="Times New Roman" w:cs="Times New Roman" w:eastAsiaTheme="minorEastAsia"/>
          <w:b/>
          <w:bCs/>
          <w:szCs w:val="20"/>
          <w:highlight w:val="none"/>
          <w:lang w:val="en-US" w:eastAsia="zh-CN" w:bidi="ar-SA"/>
        </w:rPr>
        <w:t>UE</w:t>
      </w:r>
      <w:r>
        <w:rPr>
          <w:rFonts w:hint="eastAsia" w:cs="Times New Roman"/>
          <w:b/>
          <w:bCs/>
          <w:szCs w:val="20"/>
          <w:highlight w:val="none"/>
          <w:lang w:val="en-US" w:eastAsia="zh-CN" w:bidi="ar-SA"/>
        </w:rPr>
        <w:t>.</w:t>
      </w:r>
      <w:r>
        <w:rPr>
          <w:rFonts w:hint="eastAsia" w:ascii="Times New Roman" w:hAnsi="Times New Roman" w:cs="Times New Roman" w:eastAsiaTheme="minorEastAsia"/>
          <w:b/>
          <w:bCs/>
          <w:szCs w:val="20"/>
          <w:highlight w:val="none"/>
          <w:lang w:val="en-US" w:eastAsia="zh-CN" w:bidi="ar-SA"/>
        </w:rPr>
        <w:t xml:space="preserve"> </w:t>
      </w:r>
    </w:p>
    <w:p w14:paraId="016AB52A">
      <w:pPr>
        <w:pStyle w:val="35"/>
        <w:numPr>
          <w:ilvl w:val="0"/>
          <w:numId w:val="0"/>
        </w:numPr>
        <w:overflowPunct/>
        <w:autoSpaceDE/>
        <w:autoSpaceDN/>
        <w:adjustRightInd/>
        <w:textAlignment w:val="auto"/>
        <w:rPr>
          <w:rFonts w:hint="eastAsia" w:ascii="Times New Roman" w:hAnsi="Times New Roman" w:cs="Times New Roman" w:eastAsiaTheme="minorEastAsia"/>
          <w:b/>
          <w:bCs/>
          <w:szCs w:val="20"/>
          <w:highlight w:val="none"/>
          <w:lang w:val="en-US" w:eastAsia="zh-CN" w:bidi="ar-SA"/>
        </w:rPr>
      </w:pPr>
    </w:p>
    <w:p w14:paraId="6C116AAA">
      <w:pPr>
        <w:rPr>
          <w:rFonts w:hint="eastAsia"/>
          <w:b/>
          <w:bCs/>
          <w:highlight w:val="none"/>
          <w:lang w:val="en-US" w:eastAsia="zh-CN"/>
        </w:rPr>
      </w:pPr>
      <w:r>
        <w:rPr>
          <w:rFonts w:hint="eastAsia" w:ascii="Times New Roman" w:hAnsi="Times New Roman" w:cs="Times New Roman" w:eastAsiaTheme="minorEastAsia"/>
          <w:b/>
          <w:bCs/>
          <w:szCs w:val="20"/>
          <w:highlight w:val="none"/>
          <w:lang w:val="en-US" w:eastAsia="zh-CN" w:bidi="ar-SA"/>
        </w:rPr>
        <w:t>Proposal</w:t>
      </w:r>
      <w:r>
        <w:rPr>
          <w:rFonts w:hint="eastAsia" w:cs="Times New Roman"/>
          <w:b/>
          <w:bCs/>
          <w:szCs w:val="20"/>
          <w:highlight w:val="none"/>
          <w:lang w:val="en-US" w:eastAsia="zh-CN" w:bidi="ar-SA"/>
        </w:rPr>
        <w:t xml:space="preserve"> 2</w:t>
      </w:r>
      <w:r>
        <w:rPr>
          <w:rFonts w:hint="eastAsia" w:ascii="Times New Roman" w:hAnsi="Times New Roman" w:cs="Times New Roman" w:eastAsiaTheme="minorEastAsia"/>
          <w:b/>
          <w:bCs/>
          <w:szCs w:val="20"/>
          <w:highlight w:val="none"/>
          <w:lang w:val="en-US" w:eastAsia="zh-CN" w:bidi="ar-SA"/>
        </w:rPr>
        <w:t>:</w:t>
      </w:r>
      <w:r>
        <w:rPr>
          <w:rFonts w:hint="eastAsia" w:cs="Times New Roman"/>
          <w:b/>
          <w:bCs/>
          <w:szCs w:val="20"/>
          <w:highlight w:val="none"/>
          <w:lang w:val="en-US" w:eastAsia="zh-CN" w:bidi="ar-SA"/>
        </w:rPr>
        <w:t xml:space="preserve"> RAN2 </w:t>
      </w:r>
      <w:r>
        <w:rPr>
          <w:rFonts w:hint="eastAsia"/>
          <w:b/>
          <w:bCs/>
          <w:highlight w:val="none"/>
          <w:lang w:val="en-US" w:eastAsia="zh-CN"/>
        </w:rPr>
        <w:t>could consider requiring a UE in connected mode to repo</w:t>
      </w:r>
      <w:r>
        <w:rPr>
          <w:rFonts w:hint="default"/>
          <w:b/>
          <w:bCs/>
          <w:highlight w:val="none"/>
          <w:lang w:val="en-US" w:eastAsia="zh-CN"/>
        </w:rPr>
        <w:t xml:space="preserve">rt </w:t>
      </w:r>
      <w:r>
        <w:rPr>
          <w:rFonts w:hint="eastAsia"/>
          <w:b/>
          <w:bCs/>
          <w:highlight w:val="none"/>
          <w:lang w:val="en-US" w:eastAsia="zh-CN"/>
        </w:rPr>
        <w:t>assistance information</w:t>
      </w:r>
      <w:r>
        <w:rPr>
          <w:rFonts w:hint="default"/>
          <w:b/>
          <w:bCs/>
          <w:highlight w:val="none"/>
          <w:lang w:val="en-US" w:eastAsia="zh-CN"/>
        </w:rPr>
        <w:t xml:space="preserve">, e.g., beam/footprint/location/area information,  </w:t>
      </w:r>
      <w:r>
        <w:rPr>
          <w:rFonts w:hint="eastAsia"/>
          <w:b/>
          <w:bCs/>
          <w:highlight w:val="none"/>
          <w:lang w:val="en-US" w:eastAsia="zh-CN"/>
        </w:rPr>
        <w:t xml:space="preserve">to gNB </w:t>
      </w:r>
      <w:r>
        <w:rPr>
          <w:rFonts w:hint="default"/>
          <w:b/>
          <w:bCs/>
          <w:highlight w:val="none"/>
          <w:lang w:val="en-US" w:eastAsia="zh-CN"/>
        </w:rPr>
        <w:t xml:space="preserve">through UAI </w:t>
      </w:r>
      <w:r>
        <w:rPr>
          <w:rFonts w:hint="eastAsia"/>
          <w:b/>
          <w:bCs/>
          <w:highlight w:val="none"/>
          <w:lang w:val="en-US" w:eastAsia="zh-CN"/>
        </w:rPr>
        <w:t>procedure</w:t>
      </w:r>
      <w:r>
        <w:rPr>
          <w:rFonts w:hint="default"/>
          <w:b/>
          <w:bCs/>
          <w:highlight w:val="none"/>
          <w:lang w:val="en-US" w:eastAsia="zh-CN"/>
        </w:rPr>
        <w:t>.</w:t>
      </w:r>
    </w:p>
    <w:p w14:paraId="1D05F642">
      <w:pPr>
        <w:rPr>
          <w:rFonts w:hint="default"/>
          <w:highlight w:val="none"/>
          <w:lang w:val="en-US" w:eastAsia="zh-CN"/>
        </w:rPr>
      </w:pPr>
    </w:p>
    <w:p w14:paraId="7B23C645">
      <w:pPr>
        <w:numPr>
          <w:ilvl w:val="0"/>
          <w:numId w:val="0"/>
        </w:numPr>
        <w:rPr>
          <w:rFonts w:hint="eastAsia"/>
          <w:b/>
          <w:bCs/>
          <w:lang w:val="en-US" w:eastAsia="zh-CN"/>
        </w:rPr>
      </w:pPr>
      <w:r>
        <w:rPr>
          <w:rFonts w:hint="eastAsia" w:ascii="Times New Roman" w:hAnsi="Times New Roman" w:cs="Times New Roman" w:eastAsiaTheme="minorEastAsia"/>
          <w:b/>
          <w:bCs/>
          <w:szCs w:val="20"/>
          <w:highlight w:val="none"/>
          <w:lang w:val="en-US" w:eastAsia="zh-CN" w:bidi="ar-SA"/>
        </w:rPr>
        <w:t>Proposal</w:t>
      </w:r>
      <w:r>
        <w:rPr>
          <w:rFonts w:hint="eastAsia" w:cs="Times New Roman"/>
          <w:b/>
          <w:bCs/>
          <w:szCs w:val="20"/>
          <w:highlight w:val="none"/>
          <w:lang w:val="en-US" w:eastAsia="zh-CN" w:bidi="ar-SA"/>
        </w:rPr>
        <w:t xml:space="preserve"> 3</w:t>
      </w:r>
      <w:r>
        <w:rPr>
          <w:rFonts w:hint="eastAsia"/>
          <w:b/>
          <w:bCs/>
          <w:highlight w:val="none"/>
          <w:lang w:val="en-US" w:eastAsia="zh-CN"/>
        </w:rPr>
        <w:t xml:space="preserve">: It is </w:t>
      </w:r>
      <w:r>
        <w:rPr>
          <w:rFonts w:hint="eastAsia"/>
          <w:b/>
          <w:bCs/>
          <w:lang w:val="en-US" w:eastAsia="zh-CN"/>
        </w:rPr>
        <w:t xml:space="preserve">proposed to add  assistance information corresponding to measurement, e.g., area information in SMTC configuration, e.g, item </w:t>
      </w:r>
      <w:r>
        <w:rPr>
          <w:rFonts w:hint="eastAsia" w:ascii="Times New Roman" w:hAnsi="Times New Roman" w:cs="Times New Roman" w:eastAsiaTheme="minorEastAsia"/>
          <w:b/>
          <w:bCs/>
          <w:sz w:val="20"/>
          <w:szCs w:val="20"/>
          <w:lang w:val="en-US" w:eastAsia="zh-CN"/>
        </w:rPr>
        <w:t>SSB-MTC4-r17</w:t>
      </w:r>
      <w:r>
        <w:rPr>
          <w:rFonts w:hint="eastAsia" w:cs="Times New Roman"/>
          <w:b/>
          <w:bCs/>
          <w:sz w:val="20"/>
          <w:szCs w:val="20"/>
          <w:lang w:val="en-US" w:eastAsia="zh-CN"/>
        </w:rPr>
        <w:t xml:space="preserve">, </w:t>
      </w:r>
      <w:r>
        <w:rPr>
          <w:rFonts w:hint="eastAsia"/>
          <w:b/>
          <w:bCs/>
          <w:lang w:val="en-US" w:eastAsia="zh-CN"/>
        </w:rPr>
        <w:t>for SMTC configuration selection.</w:t>
      </w:r>
    </w:p>
    <w:p w14:paraId="38A09818">
      <w:pPr>
        <w:numPr>
          <w:ilvl w:val="0"/>
          <w:numId w:val="0"/>
        </w:numPr>
        <w:rPr>
          <w:rFonts w:hint="eastAsia"/>
          <w:b/>
          <w:bCs/>
          <w:lang w:val="en-US" w:eastAsia="zh-CN"/>
        </w:rPr>
      </w:pPr>
    </w:p>
    <w:p w14:paraId="285FD964">
      <w:pPr>
        <w:rPr>
          <w:rFonts w:hint="default" w:ascii="Times New Roman" w:hAnsi="Times New Roman" w:cs="Times New Roman"/>
          <w:b/>
          <w:bCs/>
          <w:iCs/>
          <w:sz w:val="20"/>
          <w:szCs w:val="20"/>
          <w:lang w:val="en-US" w:eastAsia="zh-CN"/>
        </w:rPr>
      </w:pPr>
      <w:r>
        <w:rPr>
          <w:rFonts w:hint="eastAsia"/>
          <w:b/>
          <w:bCs/>
          <w:lang w:val="en-US" w:eastAsia="zh-CN"/>
        </w:rPr>
        <w:t>Obs</w:t>
      </w:r>
      <w:r>
        <w:rPr>
          <w:rFonts w:hint="eastAsia" w:ascii="Times New Roman" w:hAnsi="Times New Roman" w:cs="Times New Roman"/>
          <w:b/>
          <w:bCs/>
          <w:iCs/>
          <w:sz w:val="20"/>
          <w:szCs w:val="20"/>
          <w:lang w:val="en-US" w:eastAsia="zh-CN"/>
        </w:rPr>
        <w:t xml:space="preserve">ervation 3:  </w:t>
      </w:r>
      <w:r>
        <w:rPr>
          <w:rFonts w:hint="default" w:ascii="Times New Roman" w:hAnsi="Times New Roman" w:cs="Times New Roman"/>
          <w:b/>
          <w:bCs/>
          <w:iCs/>
          <w:sz w:val="20"/>
          <w:szCs w:val="20"/>
          <w:lang w:val="en-US" w:eastAsia="zh-CN"/>
        </w:rPr>
        <w:t>The current SSB</w:t>
      </w:r>
      <w:r>
        <w:rPr>
          <w:rFonts w:hint="eastAsia" w:ascii="Times New Roman" w:hAnsi="Times New Roman" w:cs="Times New Roman"/>
          <w:b/>
          <w:bCs/>
          <w:iCs/>
          <w:sz w:val="20"/>
          <w:szCs w:val="20"/>
          <w:lang w:val="en-US" w:eastAsia="zh-CN"/>
        </w:rPr>
        <w:t xml:space="preserve"> periodicity </w:t>
      </w:r>
      <w:r>
        <w:rPr>
          <w:rFonts w:hint="default" w:ascii="Times New Roman" w:hAnsi="Times New Roman" w:cs="Times New Roman"/>
          <w:b/>
          <w:bCs/>
          <w:iCs/>
          <w:sz w:val="20"/>
          <w:szCs w:val="20"/>
          <w:lang w:val="en-US" w:eastAsia="zh-CN"/>
        </w:rPr>
        <w:t xml:space="preserve">configuration supports 160ms, and the network side in the same cell can switch SSB </w:t>
      </w:r>
      <w:r>
        <w:rPr>
          <w:rFonts w:hint="eastAsia" w:ascii="Times New Roman" w:hAnsi="Times New Roman" w:cs="Times New Roman"/>
          <w:b/>
          <w:bCs/>
          <w:iCs/>
          <w:sz w:val="20"/>
          <w:szCs w:val="20"/>
          <w:lang w:val="en-US" w:eastAsia="zh-CN"/>
        </w:rPr>
        <w:t>periodicity</w:t>
      </w:r>
      <w:r>
        <w:rPr>
          <w:rFonts w:hint="default" w:ascii="Times New Roman" w:hAnsi="Times New Roman" w:cs="Times New Roman"/>
          <w:b/>
          <w:bCs/>
          <w:iCs/>
          <w:sz w:val="20"/>
          <w:szCs w:val="20"/>
          <w:lang w:val="en-US" w:eastAsia="zh-CN"/>
        </w:rPr>
        <w:t xml:space="preserve"> configur</w:t>
      </w:r>
      <w:r>
        <w:rPr>
          <w:rFonts w:hint="eastAsia" w:ascii="Times New Roman" w:hAnsi="Times New Roman" w:cs="Times New Roman"/>
          <w:b/>
          <w:bCs/>
          <w:iCs/>
          <w:sz w:val="20"/>
          <w:szCs w:val="20"/>
          <w:lang w:val="en-US" w:eastAsia="zh-CN"/>
        </w:rPr>
        <w:t>ation</w:t>
      </w:r>
      <w:r>
        <w:rPr>
          <w:rFonts w:hint="default" w:ascii="Times New Roman" w:hAnsi="Times New Roman" w:cs="Times New Roman"/>
          <w:b/>
          <w:bCs/>
          <w:iCs/>
          <w:sz w:val="20"/>
          <w:szCs w:val="20"/>
          <w:lang w:val="en-US" w:eastAsia="zh-CN"/>
        </w:rPr>
        <w:t xml:space="preserve"> between 5ms and 160ms. In order to simplify the signaling process, the same cell </w:t>
      </w:r>
      <w:r>
        <w:rPr>
          <w:rFonts w:hint="eastAsia" w:ascii="Times New Roman" w:hAnsi="Times New Roman" w:cs="Times New Roman"/>
          <w:b/>
          <w:bCs/>
          <w:iCs/>
          <w:sz w:val="20"/>
          <w:szCs w:val="20"/>
          <w:lang w:val="en-US" w:eastAsia="zh-CN"/>
        </w:rPr>
        <w:t>barring</w:t>
      </w:r>
      <w:r>
        <w:rPr>
          <w:rFonts w:hint="default" w:ascii="Times New Roman" w:hAnsi="Times New Roman" w:cs="Times New Roman"/>
          <w:b/>
          <w:bCs/>
          <w:iCs/>
          <w:sz w:val="20"/>
          <w:szCs w:val="20"/>
          <w:lang w:val="en-US" w:eastAsia="zh-CN"/>
        </w:rPr>
        <w:t xml:space="preserve"> mechanism is used for </w:t>
      </w:r>
      <w:r>
        <w:rPr>
          <w:rFonts w:hint="eastAsia" w:ascii="Times New Roman" w:hAnsi="Times New Roman" w:cs="Times New Roman"/>
          <w:b/>
          <w:bCs/>
          <w:iCs/>
          <w:sz w:val="20"/>
          <w:szCs w:val="20"/>
          <w:lang w:val="en-US" w:eastAsia="zh-CN"/>
        </w:rPr>
        <w:t xml:space="preserve">all kinds of </w:t>
      </w:r>
      <w:r>
        <w:rPr>
          <w:rFonts w:hint="default" w:ascii="Times New Roman" w:hAnsi="Times New Roman" w:cs="Times New Roman"/>
          <w:b/>
          <w:bCs/>
          <w:iCs/>
          <w:sz w:val="20"/>
          <w:szCs w:val="20"/>
          <w:lang w:val="en-US" w:eastAsia="zh-CN"/>
        </w:rPr>
        <w:t>UEs that support different SSB</w:t>
      </w:r>
      <w:r>
        <w:rPr>
          <w:rFonts w:hint="eastAsia" w:ascii="Times New Roman" w:hAnsi="Times New Roman" w:cs="Times New Roman"/>
          <w:b/>
          <w:bCs/>
          <w:iCs/>
          <w:sz w:val="20"/>
          <w:szCs w:val="20"/>
          <w:lang w:val="en-US" w:eastAsia="zh-CN"/>
        </w:rPr>
        <w:t xml:space="preserve"> periodicity</w:t>
      </w:r>
      <w:r>
        <w:rPr>
          <w:rFonts w:hint="default" w:ascii="Times New Roman" w:hAnsi="Times New Roman" w:cs="Times New Roman"/>
          <w:b/>
          <w:bCs/>
          <w:iCs/>
          <w:sz w:val="20"/>
          <w:szCs w:val="20"/>
          <w:lang w:val="en-US" w:eastAsia="zh-CN"/>
        </w:rPr>
        <w:t>, including R19 UE supporting DL CE, R19 UE not supporting DL CE and pre-R19 UE</w:t>
      </w:r>
      <w:r>
        <w:rPr>
          <w:rFonts w:hint="eastAsia" w:ascii="Times New Roman" w:hAnsi="Times New Roman" w:cs="Times New Roman"/>
          <w:b/>
          <w:bCs/>
          <w:iCs/>
          <w:sz w:val="20"/>
          <w:szCs w:val="20"/>
          <w:lang w:val="en-US" w:eastAsia="zh-CN"/>
        </w:rPr>
        <w:t>, wherein</w:t>
      </w:r>
      <w:r>
        <w:rPr>
          <w:rFonts w:hint="default" w:ascii="Times New Roman" w:hAnsi="Times New Roman" w:cs="Times New Roman"/>
          <w:b/>
          <w:bCs/>
          <w:iCs/>
          <w:sz w:val="20"/>
          <w:szCs w:val="20"/>
          <w:lang w:val="en-US" w:eastAsia="zh-CN"/>
        </w:rPr>
        <w:t xml:space="preserve"> a new cell barr</w:t>
      </w:r>
      <w:r>
        <w:rPr>
          <w:rFonts w:hint="eastAsia" w:ascii="Times New Roman" w:hAnsi="Times New Roman" w:cs="Times New Roman"/>
          <w:b/>
          <w:bCs/>
          <w:iCs/>
          <w:sz w:val="20"/>
          <w:szCs w:val="20"/>
          <w:lang w:val="en-US" w:eastAsia="zh-CN"/>
        </w:rPr>
        <w:t xml:space="preserve">ing </w:t>
      </w:r>
      <w:r>
        <w:rPr>
          <w:rFonts w:hint="default" w:ascii="Times New Roman" w:hAnsi="Times New Roman" w:cs="Times New Roman"/>
          <w:b/>
          <w:bCs/>
          <w:iCs/>
          <w:sz w:val="20"/>
          <w:szCs w:val="20"/>
          <w:lang w:val="en-US" w:eastAsia="zh-CN"/>
        </w:rPr>
        <w:t xml:space="preserve">field </w:t>
      </w:r>
      <w:r>
        <w:rPr>
          <w:rFonts w:hint="eastAsia" w:ascii="Times New Roman" w:hAnsi="Times New Roman" w:cs="Times New Roman"/>
          <w:b/>
          <w:bCs/>
          <w:iCs/>
          <w:sz w:val="20"/>
          <w:szCs w:val="20"/>
          <w:lang w:val="en-US" w:eastAsia="zh-CN"/>
        </w:rPr>
        <w:t xml:space="preserve">is introduced </w:t>
      </w:r>
      <w:r>
        <w:rPr>
          <w:rFonts w:hint="default" w:ascii="Times New Roman" w:hAnsi="Times New Roman" w:cs="Times New Roman"/>
          <w:b/>
          <w:bCs/>
          <w:iCs/>
          <w:sz w:val="20"/>
          <w:szCs w:val="20"/>
          <w:lang w:val="en-US" w:eastAsia="zh-CN"/>
        </w:rPr>
        <w:t xml:space="preserve">for R19 UE supporting DL CE, </w:t>
      </w:r>
      <w:r>
        <w:rPr>
          <w:rFonts w:hint="eastAsia" w:ascii="Times New Roman" w:hAnsi="Times New Roman" w:cs="Times New Roman"/>
          <w:b/>
          <w:bCs/>
          <w:iCs/>
          <w:sz w:val="20"/>
          <w:szCs w:val="20"/>
          <w:lang w:val="en-US" w:eastAsia="zh-CN"/>
        </w:rPr>
        <w:t xml:space="preserve">and </w:t>
      </w:r>
      <w:r>
        <w:rPr>
          <w:rFonts w:hint="default" w:ascii="Times New Roman" w:hAnsi="Times New Roman" w:cs="Times New Roman"/>
          <w:b/>
          <w:bCs/>
          <w:iCs/>
          <w:sz w:val="20"/>
          <w:szCs w:val="20"/>
          <w:lang w:val="en-US" w:eastAsia="zh-CN"/>
        </w:rPr>
        <w:t>both  R19 UE and pre-R19 UE</w:t>
      </w:r>
      <w:r>
        <w:rPr>
          <w:rFonts w:hint="eastAsia" w:ascii="Times New Roman" w:hAnsi="Times New Roman" w:cs="Times New Roman"/>
          <w:b/>
          <w:bCs/>
          <w:iCs/>
          <w:sz w:val="20"/>
          <w:szCs w:val="20"/>
          <w:lang w:val="en-US" w:eastAsia="zh-CN"/>
        </w:rPr>
        <w:t xml:space="preserve"> </w:t>
      </w:r>
      <w:r>
        <w:rPr>
          <w:rFonts w:hint="default" w:ascii="Times New Roman" w:hAnsi="Times New Roman" w:cs="Times New Roman"/>
          <w:b/>
          <w:bCs/>
          <w:iCs/>
          <w:sz w:val="20"/>
          <w:szCs w:val="20"/>
          <w:lang w:val="en-US" w:eastAsia="zh-CN"/>
        </w:rPr>
        <w:t>us</w:t>
      </w:r>
      <w:r>
        <w:rPr>
          <w:rFonts w:hint="eastAsia" w:ascii="Times New Roman" w:hAnsi="Times New Roman" w:cs="Times New Roman"/>
          <w:b/>
          <w:bCs/>
          <w:iCs/>
          <w:sz w:val="20"/>
          <w:szCs w:val="20"/>
          <w:lang w:val="en-US" w:eastAsia="zh-CN"/>
        </w:rPr>
        <w:t>e</w:t>
      </w:r>
      <w:r>
        <w:rPr>
          <w:rFonts w:hint="default" w:ascii="Times New Roman" w:hAnsi="Times New Roman" w:cs="Times New Roman"/>
          <w:b/>
          <w:bCs/>
          <w:iCs/>
          <w:sz w:val="20"/>
          <w:szCs w:val="20"/>
          <w:lang w:val="en-US" w:eastAsia="zh-CN"/>
        </w:rPr>
        <w:t xml:space="preserve"> the existing NTN bar bit.</w:t>
      </w:r>
    </w:p>
    <w:p w14:paraId="1635AB3F">
      <w:pPr>
        <w:rPr>
          <w:rFonts w:hint="eastAsia" w:ascii="Times New Roman" w:hAnsi="Times New Roman" w:cs="Times New Roman"/>
          <w:b/>
          <w:bCs/>
          <w:iCs/>
          <w:sz w:val="20"/>
          <w:szCs w:val="20"/>
          <w:lang w:val="en-US" w:eastAsia="zh-CN"/>
        </w:rPr>
      </w:pPr>
    </w:p>
    <w:p w14:paraId="51614099">
      <w:pPr>
        <w:rPr>
          <w:rFonts w:hint="eastAsia" w:ascii="Times New Roman" w:hAnsi="Times New Roman" w:cs="Times New Roman"/>
          <w:b/>
          <w:bCs/>
          <w:iCs/>
          <w:sz w:val="20"/>
          <w:szCs w:val="20"/>
          <w:lang w:val="en-US" w:eastAsia="zh-CN"/>
        </w:rPr>
      </w:pPr>
      <w:r>
        <w:rPr>
          <w:rFonts w:hint="eastAsia" w:ascii="Times New Roman" w:hAnsi="Times New Roman" w:cs="Times New Roman"/>
          <w:b/>
          <w:bCs/>
          <w:iCs/>
          <w:sz w:val="20"/>
          <w:szCs w:val="20"/>
          <w:lang w:val="en-US" w:eastAsia="zh-CN"/>
        </w:rPr>
        <w:t>Proposal 4: A new barring field cellBarredNTN-DLCE in SIB1 is assigned one bit and enumerated by {barred, notBarred}.</w:t>
      </w:r>
    </w:p>
    <w:p w14:paraId="7D60CBD2">
      <w:pPr>
        <w:rPr>
          <w:rFonts w:hint="eastAsia" w:ascii="Times New Roman" w:hAnsi="Times New Roman" w:cs="Times New Roman"/>
          <w:b/>
          <w:bCs/>
          <w:iCs/>
          <w:sz w:val="20"/>
          <w:szCs w:val="20"/>
          <w:lang w:val="en-US" w:eastAsia="zh-CN"/>
        </w:rPr>
      </w:pPr>
    </w:p>
    <w:p w14:paraId="7D5C0CEE">
      <w:pPr>
        <w:rPr>
          <w:rFonts w:hint="eastAsia" w:ascii="Times New Roman" w:hAnsi="Times New Roman" w:cs="Times New Roman"/>
          <w:b/>
          <w:bCs/>
          <w:iCs/>
          <w:sz w:val="20"/>
          <w:szCs w:val="20"/>
          <w:lang w:val="en-US" w:eastAsia="zh-CN"/>
        </w:rPr>
      </w:pPr>
      <w:r>
        <w:rPr>
          <w:rFonts w:hint="eastAsia" w:ascii="Times New Roman" w:hAnsi="Times New Roman" w:cs="Times New Roman"/>
          <w:b/>
          <w:bCs/>
          <w:iCs/>
          <w:sz w:val="20"/>
          <w:szCs w:val="20"/>
          <w:lang w:val="en-US" w:eastAsia="zh-CN"/>
        </w:rPr>
        <w:t xml:space="preserve">Observation 4: </w:t>
      </w:r>
      <w:r>
        <w:rPr>
          <w:rFonts w:hint="default" w:ascii="Times New Roman" w:hAnsi="Times New Roman" w:cs="Times New Roman"/>
          <w:b/>
          <w:bCs/>
          <w:iCs/>
          <w:sz w:val="20"/>
          <w:szCs w:val="20"/>
          <w:lang w:val="en-US" w:eastAsia="zh-CN"/>
        </w:rPr>
        <w:t>The scope of DL-CE is greater than that of extending SSB periodicity. In order to clarify the enhancement aspect, it is recommended to focus on DL-CE as "UEs supporting extending SSB periodicity"</w:t>
      </w:r>
      <w:r>
        <w:rPr>
          <w:rFonts w:hint="eastAsia" w:ascii="Times New Roman" w:hAnsi="Times New Roman" w:cs="Times New Roman"/>
          <w:b/>
          <w:bCs/>
          <w:iCs/>
          <w:sz w:val="20"/>
          <w:szCs w:val="20"/>
          <w:lang w:val="en-US" w:eastAsia="zh-CN"/>
        </w:rPr>
        <w:t>.</w:t>
      </w:r>
    </w:p>
    <w:p w14:paraId="62B31978">
      <w:pPr>
        <w:rPr>
          <w:rFonts w:hint="eastAsia" w:ascii="Times New Roman" w:hAnsi="Times New Roman" w:cs="Times New Roman"/>
          <w:b/>
          <w:bCs/>
          <w:iCs/>
          <w:sz w:val="20"/>
          <w:szCs w:val="20"/>
          <w:lang w:val="en-US" w:eastAsia="zh-CN"/>
        </w:rPr>
      </w:pPr>
    </w:p>
    <w:p w14:paraId="1B8CFBE2">
      <w:pPr>
        <w:rPr>
          <w:rFonts w:hint="eastAsia" w:cs="Times New Roman"/>
          <w:b/>
          <w:bCs/>
          <w:lang w:val="en-US" w:eastAsia="zh-CN"/>
        </w:rPr>
      </w:pPr>
      <w:r>
        <w:rPr>
          <w:rFonts w:hint="eastAsia" w:ascii="Times New Roman" w:hAnsi="Times New Roman" w:cs="Times New Roman"/>
          <w:b/>
          <w:bCs/>
          <w:iCs/>
          <w:sz w:val="20"/>
          <w:szCs w:val="20"/>
          <w:lang w:val="en-US" w:eastAsia="zh-CN"/>
        </w:rPr>
        <w:t>Proposal 5: RAN</w:t>
      </w:r>
      <w:r>
        <w:rPr>
          <w:rFonts w:hint="eastAsia" w:cs="Times New Roman"/>
          <w:b/>
          <w:bCs/>
          <w:lang w:val="en-US" w:eastAsia="zh-CN"/>
        </w:rPr>
        <w:t>2 refers DL-CE to “UEs supporting extended SSB periodicity”.</w:t>
      </w:r>
    </w:p>
    <w:p w14:paraId="27A45ED1">
      <w:pPr>
        <w:numPr>
          <w:ilvl w:val="0"/>
          <w:numId w:val="0"/>
        </w:numPr>
        <w:rPr>
          <w:rFonts w:hint="eastAsia"/>
          <w:b/>
          <w:bCs/>
          <w:lang w:val="en-US" w:eastAsia="zh-CN"/>
        </w:rPr>
      </w:pPr>
    </w:p>
    <w:p w14:paraId="2A1B9EDC">
      <w:pPr>
        <w:rPr>
          <w:rFonts w:hint="eastAsia"/>
          <w:b/>
          <w:bCs/>
          <w:highlight w:val="none"/>
          <w:lang w:val="en-US" w:eastAsia="zh-CN"/>
        </w:rPr>
      </w:pPr>
      <w:r>
        <w:rPr>
          <w:rFonts w:hint="eastAsia"/>
          <w:b/>
          <w:bCs/>
          <w:highlight w:val="none"/>
          <w:lang w:val="en-US" w:eastAsia="zh-CN"/>
        </w:rPr>
        <w:t xml:space="preserve">Observation 5: since the Rel-18 NES DTX/DRX pattern had been excluded in last RAN plenary, there is no way to combine the multiple NES DTX/DRX pattern (for example, in beam/footprint level) and current SMTC/SSB pattern in cell/carrier level. </w:t>
      </w:r>
    </w:p>
    <w:p w14:paraId="09C4313B">
      <w:pPr>
        <w:rPr>
          <w:rFonts w:hint="eastAsia"/>
          <w:b/>
          <w:bCs/>
          <w:highlight w:val="none"/>
          <w:lang w:val="en-US" w:eastAsia="zh-CN"/>
        </w:rPr>
      </w:pPr>
    </w:p>
    <w:p w14:paraId="62CDFB8D">
      <w:pPr>
        <w:rPr>
          <w:rFonts w:hint="default"/>
          <w:b/>
          <w:bCs/>
          <w:highlight w:val="none"/>
          <w:lang w:val="en-US" w:eastAsia="zh-CN"/>
        </w:rPr>
      </w:pPr>
      <w:r>
        <w:rPr>
          <w:rFonts w:hint="eastAsia"/>
          <w:b/>
          <w:bCs/>
          <w:highlight w:val="none"/>
          <w:lang w:val="en-US" w:eastAsia="zh-CN"/>
        </w:rPr>
        <w:t>Proposal 6: RA</w:t>
      </w:r>
      <w:r>
        <w:rPr>
          <w:rFonts w:hint="eastAsia" w:cs="Times New Roman"/>
          <w:b/>
          <w:bCs/>
          <w:lang w:val="en-US" w:eastAsia="zh-CN"/>
        </w:rPr>
        <w:t>N2</w:t>
      </w:r>
      <w:r>
        <w:rPr>
          <w:b/>
        </w:rPr>
        <w:t xml:space="preserve"> </w:t>
      </w:r>
      <w:r>
        <w:rPr>
          <w:rFonts w:hint="eastAsia"/>
          <w:b/>
          <w:lang w:val="en-US" w:eastAsia="zh-CN"/>
        </w:rPr>
        <w:t>confirms not</w:t>
      </w:r>
      <w:r>
        <w:rPr>
          <w:b/>
        </w:rPr>
        <w:t xml:space="preserve"> </w:t>
      </w:r>
      <w:r>
        <w:rPr>
          <w:rFonts w:hint="eastAsia"/>
          <w:b/>
          <w:lang w:val="en-US" w:eastAsia="zh-CN"/>
        </w:rPr>
        <w:t xml:space="preserve">to </w:t>
      </w:r>
      <w:r>
        <w:rPr>
          <w:b/>
        </w:rPr>
        <w:t>discuss DTX/DRX enhancem</w:t>
      </w:r>
      <w:r>
        <w:rPr>
          <w:rFonts w:hint="eastAsia"/>
          <w:b/>
          <w:bCs/>
          <w:highlight w:val="none"/>
          <w:lang w:val="en-US" w:eastAsia="zh-CN"/>
        </w:rPr>
        <w:t>ent.</w:t>
      </w:r>
    </w:p>
    <w:p w14:paraId="50D91C0B">
      <w:pPr>
        <w:numPr>
          <w:ilvl w:val="0"/>
          <w:numId w:val="0"/>
        </w:numPr>
        <w:rPr>
          <w:rFonts w:hint="eastAsia"/>
          <w:b/>
          <w:bCs/>
          <w:lang w:val="en-US" w:eastAsia="zh-CN"/>
        </w:rPr>
      </w:pPr>
    </w:p>
    <w:p w14:paraId="22AF9DF6">
      <w:pPr>
        <w:pStyle w:val="36"/>
        <w:rPr>
          <w:rFonts w:hint="eastAsia"/>
          <w:lang w:val="en-US" w:eastAsia="zh-CN"/>
        </w:rPr>
      </w:pPr>
    </w:p>
    <w:p w14:paraId="5DBE3579">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23496549"/>
      <w:bookmarkStart w:id="1" w:name="_Ref53491160"/>
      <w:bookmarkStart w:id="2" w:name="_Ref505807368"/>
      <w:bookmarkStart w:id="3" w:name="_Ref86784880"/>
      <w:bookmarkStart w:id="4" w:name="_Ref30757894"/>
      <w:bookmarkStart w:id="5" w:name="_Ref505867252"/>
      <w:bookmarkStart w:id="6" w:name="_Ref83712416"/>
      <w:bookmarkStart w:id="7" w:name="_Ref521313643"/>
      <w:bookmarkStart w:id="8" w:name="_Ref521162878"/>
      <w:bookmarkStart w:id="9" w:name="_Ref533782101"/>
      <w:bookmarkStart w:id="10" w:name="_Ref78875676"/>
      <w:bookmarkStart w:id="11" w:name="_Ref71203205"/>
      <w:bookmarkStart w:id="12" w:name="_Ref53511278"/>
      <w:bookmarkStart w:id="13" w:name="_Ref60817485"/>
    </w:p>
    <w:p w14:paraId="5CC578DD">
      <w:pPr>
        <w:pStyle w:val="37"/>
        <w:numPr>
          <w:ilvl w:val="0"/>
          <w:numId w:val="13"/>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w:t>
      </w:r>
    </w:p>
    <w:p w14:paraId="7D39E03E">
      <w:pPr>
        <w:pStyle w:val="37"/>
        <w:numPr>
          <w:ilvl w:val="0"/>
          <w:numId w:val="13"/>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28</w:t>
      </w:r>
    </w:p>
    <w:p w14:paraId="555B7A99">
      <w:pPr>
        <w:pStyle w:val="37"/>
        <w:numPr>
          <w:ilvl w:val="0"/>
          <w:numId w:val="13"/>
        </w:numPr>
        <w:spacing w:before="120" w:after="120"/>
        <w:ind w:firstLineChars="0"/>
        <w:jc w:val="both"/>
        <w:rPr>
          <w:rFonts w:hint="eastAsia" w:cs="Times New Roman"/>
          <w:sz w:val="20"/>
          <w:szCs w:val="20"/>
          <w:highlight w:val="none"/>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27bis</w:t>
      </w:r>
    </w:p>
    <w:bookmarkEnd w:id="0"/>
    <w:bookmarkEnd w:id="1"/>
    <w:bookmarkEnd w:id="2"/>
    <w:bookmarkEnd w:id="3"/>
    <w:bookmarkEnd w:id="4"/>
    <w:bookmarkEnd w:id="5"/>
    <w:bookmarkEnd w:id="6"/>
    <w:bookmarkEnd w:id="7"/>
    <w:bookmarkEnd w:id="8"/>
    <w:bookmarkEnd w:id="9"/>
    <w:bookmarkEnd w:id="10"/>
    <w:bookmarkEnd w:id="11"/>
    <w:bookmarkEnd w:id="12"/>
    <w:bookmarkEnd w:id="13"/>
    <w:p w14:paraId="222ADD28">
      <w:pPr>
        <w:spacing w:after="120" w:afterLines="50"/>
        <w:rPr>
          <w:rFonts w:hint="default" w:cs="Times New Roman"/>
          <w:b/>
          <w:bCs/>
          <w:lang w:val="en-US" w:eastAsia="zh-CN"/>
        </w:rPr>
      </w:pPr>
    </w:p>
    <w:p w14:paraId="127CBBBD">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CourierNewPSM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E6F272"/>
    <w:multiLevelType w:val="singleLevel"/>
    <w:tmpl w:val="91E6F272"/>
    <w:lvl w:ilvl="0" w:tentative="0">
      <w:start w:val="1"/>
      <w:numFmt w:val="bullet"/>
      <w:lvlText w:val=""/>
      <w:lvlJc w:val="left"/>
      <w:pPr>
        <w:ind w:left="420" w:hanging="420"/>
      </w:pPr>
      <w:rPr>
        <w:rFonts w:hint="default" w:ascii="Wingdings" w:hAnsi="Wingdings"/>
      </w:rPr>
    </w:lvl>
  </w:abstractNum>
  <w:abstractNum w:abstractNumId="1">
    <w:nsid w:val="BF7B9763"/>
    <w:multiLevelType w:val="singleLevel"/>
    <w:tmpl w:val="BF7B9763"/>
    <w:lvl w:ilvl="0" w:tentative="0">
      <w:start w:val="1"/>
      <w:numFmt w:val="decimal"/>
      <w:suff w:val="space"/>
      <w:lvlText w:val="%1."/>
      <w:lvlJc w:val="left"/>
    </w:lvl>
  </w:abstractNum>
  <w:abstractNum w:abstractNumId="2">
    <w:nsid w:val="F7C73792"/>
    <w:multiLevelType w:val="singleLevel"/>
    <w:tmpl w:val="F7C73792"/>
    <w:lvl w:ilvl="0" w:tentative="0">
      <w:start w:val="1"/>
      <w:numFmt w:val="bullet"/>
      <w:lvlText w:val=""/>
      <w:lvlJc w:val="left"/>
      <w:pPr>
        <w:ind w:left="420" w:hanging="420"/>
      </w:pPr>
      <w:rPr>
        <w:rFonts w:hint="default" w:ascii="Wingdings" w:hAnsi="Wingdings"/>
      </w:r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2718554C"/>
    <w:multiLevelType w:val="multilevel"/>
    <w:tmpl w:val="2718554C"/>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8">
    <w:nsid w:val="50BB2221"/>
    <w:multiLevelType w:val="multilevel"/>
    <w:tmpl w:val="50BB2221"/>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5222A55B"/>
    <w:multiLevelType w:val="singleLevel"/>
    <w:tmpl w:val="5222A55B"/>
    <w:lvl w:ilvl="0" w:tentative="0">
      <w:start w:val="1"/>
      <w:numFmt w:val="decimal"/>
      <w:suff w:val="space"/>
      <w:lvlText w:val="%1."/>
      <w:lvlJc w:val="left"/>
    </w:lvl>
  </w:abstractNum>
  <w:abstractNum w:abstractNumId="10">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12">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7"/>
  </w:num>
  <w:num w:numId="3">
    <w:abstractNumId w:val="10"/>
  </w:num>
  <w:num w:numId="4">
    <w:abstractNumId w:val="3"/>
  </w:num>
  <w:num w:numId="5">
    <w:abstractNumId w:val="12"/>
  </w:num>
  <w:num w:numId="6">
    <w:abstractNumId w:val="5"/>
  </w:num>
  <w:num w:numId="7">
    <w:abstractNumId w:val="6"/>
  </w:num>
  <w:num w:numId="8">
    <w:abstractNumId w:val="8"/>
  </w:num>
  <w:num w:numId="9">
    <w:abstractNumId w:val="2"/>
  </w:num>
  <w:num w:numId="10">
    <w:abstractNumId w:val="0"/>
  </w:num>
  <w:num w:numId="11">
    <w:abstractNumId w:val="9"/>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3"/>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2515359"/>
    <w:rsid w:val="02AF6134"/>
    <w:rsid w:val="034F2928"/>
    <w:rsid w:val="03573610"/>
    <w:rsid w:val="0533210B"/>
    <w:rsid w:val="06003A3F"/>
    <w:rsid w:val="07A92825"/>
    <w:rsid w:val="099963DA"/>
    <w:rsid w:val="09CF47C3"/>
    <w:rsid w:val="0A505A94"/>
    <w:rsid w:val="0A64281B"/>
    <w:rsid w:val="0BF23C62"/>
    <w:rsid w:val="0C2F601C"/>
    <w:rsid w:val="0CAE22D9"/>
    <w:rsid w:val="0D807E21"/>
    <w:rsid w:val="0DAD65A7"/>
    <w:rsid w:val="0DC70EAD"/>
    <w:rsid w:val="0E3B7B03"/>
    <w:rsid w:val="0E4709CC"/>
    <w:rsid w:val="0F034702"/>
    <w:rsid w:val="0F9574F4"/>
    <w:rsid w:val="0FF74C9F"/>
    <w:rsid w:val="103C3D3F"/>
    <w:rsid w:val="1110799E"/>
    <w:rsid w:val="11DF317C"/>
    <w:rsid w:val="12781077"/>
    <w:rsid w:val="128C4B90"/>
    <w:rsid w:val="12F70C48"/>
    <w:rsid w:val="14F02071"/>
    <w:rsid w:val="15712A86"/>
    <w:rsid w:val="15D64EC1"/>
    <w:rsid w:val="16AA4F19"/>
    <w:rsid w:val="17190CFC"/>
    <w:rsid w:val="17DD7339"/>
    <w:rsid w:val="183865F8"/>
    <w:rsid w:val="183A204C"/>
    <w:rsid w:val="189E6ABD"/>
    <w:rsid w:val="18A74016"/>
    <w:rsid w:val="19864414"/>
    <w:rsid w:val="199306BA"/>
    <w:rsid w:val="1A337272"/>
    <w:rsid w:val="1A385B5C"/>
    <w:rsid w:val="1C686019"/>
    <w:rsid w:val="1C860E7B"/>
    <w:rsid w:val="1FAB0A8F"/>
    <w:rsid w:val="1FAE6F06"/>
    <w:rsid w:val="2025538F"/>
    <w:rsid w:val="208F30DB"/>
    <w:rsid w:val="20A85E05"/>
    <w:rsid w:val="2164456B"/>
    <w:rsid w:val="227B0BEC"/>
    <w:rsid w:val="22B40878"/>
    <w:rsid w:val="234B7326"/>
    <w:rsid w:val="24392625"/>
    <w:rsid w:val="248024EA"/>
    <w:rsid w:val="257B4E19"/>
    <w:rsid w:val="25DB624F"/>
    <w:rsid w:val="266228C1"/>
    <w:rsid w:val="280A7E4C"/>
    <w:rsid w:val="282E6F2F"/>
    <w:rsid w:val="2A327457"/>
    <w:rsid w:val="2A7F350E"/>
    <w:rsid w:val="2BF7760A"/>
    <w:rsid w:val="2F1C5505"/>
    <w:rsid w:val="2F5F3413"/>
    <w:rsid w:val="2F8530AA"/>
    <w:rsid w:val="2FA83392"/>
    <w:rsid w:val="306D3573"/>
    <w:rsid w:val="31205D07"/>
    <w:rsid w:val="31344D88"/>
    <w:rsid w:val="3299756D"/>
    <w:rsid w:val="329E2229"/>
    <w:rsid w:val="349415D2"/>
    <w:rsid w:val="35284CDE"/>
    <w:rsid w:val="360639A4"/>
    <w:rsid w:val="36382D31"/>
    <w:rsid w:val="36952965"/>
    <w:rsid w:val="37E444D0"/>
    <w:rsid w:val="387D7C13"/>
    <w:rsid w:val="38A02FD1"/>
    <w:rsid w:val="38EB1EF8"/>
    <w:rsid w:val="391951EC"/>
    <w:rsid w:val="39657AA9"/>
    <w:rsid w:val="39C02D71"/>
    <w:rsid w:val="3A802587"/>
    <w:rsid w:val="3AF80E1F"/>
    <w:rsid w:val="3B7F69DA"/>
    <w:rsid w:val="3CBC3959"/>
    <w:rsid w:val="3DAE7B8B"/>
    <w:rsid w:val="3E0F3843"/>
    <w:rsid w:val="3E1251D5"/>
    <w:rsid w:val="3E415531"/>
    <w:rsid w:val="3E6D5331"/>
    <w:rsid w:val="3F4504E2"/>
    <w:rsid w:val="403646E7"/>
    <w:rsid w:val="404D6F25"/>
    <w:rsid w:val="40F528FE"/>
    <w:rsid w:val="411918A4"/>
    <w:rsid w:val="44A35350"/>
    <w:rsid w:val="45E52A41"/>
    <w:rsid w:val="46421B87"/>
    <w:rsid w:val="46726720"/>
    <w:rsid w:val="46A36D36"/>
    <w:rsid w:val="4707219F"/>
    <w:rsid w:val="488F090D"/>
    <w:rsid w:val="48E22EC4"/>
    <w:rsid w:val="4A0E73A2"/>
    <w:rsid w:val="4AA63C07"/>
    <w:rsid w:val="4AA6770F"/>
    <w:rsid w:val="4C4D6D29"/>
    <w:rsid w:val="4DF361A3"/>
    <w:rsid w:val="4E902B04"/>
    <w:rsid w:val="4F017A9E"/>
    <w:rsid w:val="4F50199C"/>
    <w:rsid w:val="4FD80B0F"/>
    <w:rsid w:val="50653044"/>
    <w:rsid w:val="510E0CFA"/>
    <w:rsid w:val="52232583"/>
    <w:rsid w:val="52473694"/>
    <w:rsid w:val="530E314A"/>
    <w:rsid w:val="554C1DF1"/>
    <w:rsid w:val="56475A8C"/>
    <w:rsid w:val="57126048"/>
    <w:rsid w:val="57853398"/>
    <w:rsid w:val="57CE6CCF"/>
    <w:rsid w:val="57EF1159"/>
    <w:rsid w:val="59446E0E"/>
    <w:rsid w:val="594A6855"/>
    <w:rsid w:val="595E36FC"/>
    <w:rsid w:val="597226FB"/>
    <w:rsid w:val="5A2E4804"/>
    <w:rsid w:val="5A7A4333"/>
    <w:rsid w:val="5A937C42"/>
    <w:rsid w:val="5A9B7B5C"/>
    <w:rsid w:val="5B61282B"/>
    <w:rsid w:val="5D3A3539"/>
    <w:rsid w:val="5DDB5188"/>
    <w:rsid w:val="5E6D4B86"/>
    <w:rsid w:val="5F60700B"/>
    <w:rsid w:val="5FF21F6E"/>
    <w:rsid w:val="605C66C3"/>
    <w:rsid w:val="60F70150"/>
    <w:rsid w:val="6194234D"/>
    <w:rsid w:val="61AD7AFD"/>
    <w:rsid w:val="61BD42A9"/>
    <w:rsid w:val="62284A47"/>
    <w:rsid w:val="641B79AF"/>
    <w:rsid w:val="64791ECB"/>
    <w:rsid w:val="64961602"/>
    <w:rsid w:val="659B5557"/>
    <w:rsid w:val="65A66743"/>
    <w:rsid w:val="66192D9C"/>
    <w:rsid w:val="66FA0489"/>
    <w:rsid w:val="67604EF6"/>
    <w:rsid w:val="67735D60"/>
    <w:rsid w:val="67B968B8"/>
    <w:rsid w:val="67C9216E"/>
    <w:rsid w:val="683D6965"/>
    <w:rsid w:val="692C0C80"/>
    <w:rsid w:val="698711F2"/>
    <w:rsid w:val="69990F25"/>
    <w:rsid w:val="6A4204C9"/>
    <w:rsid w:val="6AA67D9D"/>
    <w:rsid w:val="6AAB593B"/>
    <w:rsid w:val="6ACD5119"/>
    <w:rsid w:val="6B517D01"/>
    <w:rsid w:val="6B6A054F"/>
    <w:rsid w:val="6BD51DA2"/>
    <w:rsid w:val="6C423CA9"/>
    <w:rsid w:val="6C511D45"/>
    <w:rsid w:val="6C5C2D10"/>
    <w:rsid w:val="6C667686"/>
    <w:rsid w:val="6D981FF3"/>
    <w:rsid w:val="6DA803E9"/>
    <w:rsid w:val="6F384B29"/>
    <w:rsid w:val="701404A8"/>
    <w:rsid w:val="706E3D83"/>
    <w:rsid w:val="7115431E"/>
    <w:rsid w:val="71761560"/>
    <w:rsid w:val="7185070D"/>
    <w:rsid w:val="72583FC5"/>
    <w:rsid w:val="72F666FE"/>
    <w:rsid w:val="73D6673E"/>
    <w:rsid w:val="74477E04"/>
    <w:rsid w:val="74A72748"/>
    <w:rsid w:val="75D16B34"/>
    <w:rsid w:val="76125986"/>
    <w:rsid w:val="76894DFB"/>
    <w:rsid w:val="76CE419E"/>
    <w:rsid w:val="7729410C"/>
    <w:rsid w:val="77BD45B6"/>
    <w:rsid w:val="77EA751B"/>
    <w:rsid w:val="788C4F9C"/>
    <w:rsid w:val="7AFB0335"/>
    <w:rsid w:val="7BC55C00"/>
    <w:rsid w:val="7BC9057A"/>
    <w:rsid w:val="7D7331E7"/>
    <w:rsid w:val="7DAB4D05"/>
    <w:rsid w:val="7E7232C9"/>
    <w:rsid w:val="7EC05CFB"/>
    <w:rsid w:val="7FB95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1"/>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2">
    <w:name w:val="Default Paragraph Font"/>
    <w:autoRedefine/>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8"/>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4"/>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39"/>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semiHidden/>
    <w:qFormat/>
    <w:uiPriority w:val="0"/>
  </w:style>
  <w:style w:type="character" w:styleId="24">
    <w:name w:val="Hyperlink"/>
    <w:basedOn w:val="22"/>
    <w:autoRedefine/>
    <w:unhideWhenUsed/>
    <w:qFormat/>
    <w:uiPriority w:val="99"/>
    <w:rPr>
      <w:color w:val="0563C1" w:themeColor="hyperlink"/>
      <w:u w:val="single"/>
      <w14:textFill>
        <w14:solidFill>
          <w14:schemeClr w14:val="hlink"/>
        </w14:solidFill>
      </w14:textFill>
    </w:rPr>
  </w:style>
  <w:style w:type="character" w:styleId="25">
    <w:name w:val="annotation reference"/>
    <w:autoRedefine/>
    <w:semiHidden/>
    <w:qFormat/>
    <w:uiPriority w:val="0"/>
    <w:rPr>
      <w:sz w:val="16"/>
    </w:rPr>
  </w:style>
  <w:style w:type="paragraph" w:customStyle="1" w:styleId="26">
    <w:name w:val="B1"/>
    <w:basedOn w:val="17"/>
    <w:autoRedefine/>
    <w:qFormat/>
    <w:uiPriority w:val="0"/>
    <w:pPr>
      <w:ind w:left="567" w:hanging="567"/>
      <w:jc w:val="both"/>
    </w:pPr>
    <w:rPr>
      <w:rFonts w:ascii="Arial" w:hAnsi="Arial"/>
    </w:rPr>
  </w:style>
  <w:style w:type="paragraph" w:customStyle="1" w:styleId="27">
    <w:name w:val="00 BodyText"/>
    <w:basedOn w:val="1"/>
    <w:autoRedefine/>
    <w:qFormat/>
    <w:uiPriority w:val="0"/>
    <w:pPr>
      <w:spacing w:after="220"/>
    </w:pPr>
    <w:rPr>
      <w:rFonts w:ascii="Arial" w:hAnsi="Arial"/>
      <w:sz w:val="22"/>
      <w:lang w:val="en-US"/>
    </w:rPr>
  </w:style>
  <w:style w:type="paragraph" w:customStyle="1" w:styleId="28">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autoRedefine/>
    <w:qFormat/>
    <w:uiPriority w:val="0"/>
    <w:pPr>
      <w:keepNext/>
    </w:pPr>
    <w:rPr>
      <w:rFonts w:ascii="Arial" w:hAnsi="Arial"/>
      <w:b/>
      <w:sz w:val="24"/>
    </w:rPr>
  </w:style>
  <w:style w:type="paragraph" w:customStyle="1" w:styleId="30">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autoRedefine/>
    <w:qFormat/>
    <w:uiPriority w:val="0"/>
    <w:pPr>
      <w:numPr>
        <w:numId w:val="4"/>
      </w:numPr>
      <w:tabs>
        <w:tab w:val="left" w:pos="0"/>
      </w:tabs>
    </w:pPr>
    <w:rPr>
      <w:color w:val="FF0000"/>
    </w:rPr>
  </w:style>
  <w:style w:type="character" w:customStyle="1" w:styleId="34">
    <w:name w:val="批注框文本 字符"/>
    <w:link w:val="14"/>
    <w:autoRedefine/>
    <w:semiHidden/>
    <w:qFormat/>
    <w:uiPriority w:val="99"/>
    <w:rPr>
      <w:rFonts w:ascii="Segoe UI" w:hAnsi="Segoe UI" w:cs="Segoe UI"/>
      <w:sz w:val="18"/>
      <w:szCs w:val="18"/>
      <w:lang w:eastAsia="en-US"/>
    </w:rPr>
  </w:style>
  <w:style w:type="paragraph" w:customStyle="1" w:styleId="35">
    <w:name w:val="Agreement"/>
    <w:basedOn w:val="1"/>
    <w:next w:val="36"/>
    <w:autoRedefine/>
    <w:qFormat/>
    <w:uiPriority w:val="99"/>
    <w:pPr>
      <w:numPr>
        <w:ilvl w:val="0"/>
        <w:numId w:val="5"/>
      </w:numPr>
      <w:spacing w:before="60"/>
    </w:pPr>
    <w:rPr>
      <w:rFonts w:ascii="Arial" w:hAnsi="Arial" w:eastAsia="MS Mincho"/>
      <w:b/>
      <w:szCs w:val="24"/>
      <w:lang w:eastAsia="en-GB"/>
    </w:rPr>
  </w:style>
  <w:style w:type="paragraph" w:customStyle="1" w:styleId="36">
    <w:name w:val="Doc-text2"/>
    <w:basedOn w:val="1"/>
    <w:autoRedefine/>
    <w:qFormat/>
    <w:uiPriority w:val="0"/>
    <w:pPr>
      <w:tabs>
        <w:tab w:val="left" w:pos="1622"/>
      </w:tabs>
      <w:spacing w:before="0"/>
      <w:ind w:left="1622" w:hanging="363"/>
    </w:pPr>
  </w:style>
  <w:style w:type="paragraph" w:styleId="37">
    <w:name w:val="List Paragraph"/>
    <w:basedOn w:val="1"/>
    <w:autoRedefine/>
    <w:unhideWhenUsed/>
    <w:qFormat/>
    <w:uiPriority w:val="99"/>
    <w:pPr>
      <w:ind w:firstLine="420" w:firstLineChars="200"/>
    </w:pPr>
  </w:style>
  <w:style w:type="character" w:customStyle="1" w:styleId="38">
    <w:name w:val="批注文字 字符"/>
    <w:basedOn w:val="22"/>
    <w:link w:val="12"/>
    <w:autoRedefine/>
    <w:semiHidden/>
    <w:qFormat/>
    <w:uiPriority w:val="0"/>
    <w:rPr>
      <w:rFonts w:ascii="Arial" w:hAnsi="Arial"/>
      <w:lang w:val="en-GB" w:eastAsia="en-US"/>
    </w:rPr>
  </w:style>
  <w:style w:type="character" w:customStyle="1" w:styleId="39">
    <w:name w:val="批注主题 字符"/>
    <w:basedOn w:val="38"/>
    <w:link w:val="19"/>
    <w:autoRedefine/>
    <w:semiHidden/>
    <w:qFormat/>
    <w:uiPriority w:val="99"/>
    <w:rPr>
      <w:rFonts w:ascii="Arial" w:hAnsi="Arial"/>
      <w:b/>
      <w:bCs/>
      <w:lang w:val="en-GB" w:eastAsia="en-US"/>
    </w:rPr>
  </w:style>
  <w:style w:type="character" w:customStyle="1" w:styleId="40">
    <w:name w:val="未处理的提及1"/>
    <w:basedOn w:val="22"/>
    <w:autoRedefine/>
    <w:semiHidden/>
    <w:unhideWhenUsed/>
    <w:qFormat/>
    <w:uiPriority w:val="99"/>
    <w:rPr>
      <w:color w:val="605E5C"/>
      <w:shd w:val="clear" w:color="auto" w:fill="E1DFDD"/>
    </w:rPr>
  </w:style>
  <w:style w:type="character" w:customStyle="1" w:styleId="41">
    <w:name w:val="标题 2 字符"/>
    <w:basedOn w:val="22"/>
    <w:link w:val="3"/>
    <w:autoRedefine/>
    <w:qFormat/>
    <w:uiPriority w:val="0"/>
    <w:rPr>
      <w:rFonts w:ascii="Arial" w:hAnsi="Arial" w:eastAsiaTheme="minorEastAsia"/>
      <w:b/>
      <w:sz w:val="24"/>
      <w:lang w:val="en-GB" w:eastAsia="en-US"/>
    </w:rPr>
  </w:style>
  <w:style w:type="paragraph" w:customStyle="1" w:styleId="42">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3">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4">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5">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6">
    <w:name w:val="Proposal"/>
    <w:basedOn w:val="13"/>
    <w:qFormat/>
    <w:uiPriority w:val="0"/>
    <w:pPr>
      <w:tabs>
        <w:tab w:val="left" w:pos="1701"/>
      </w:tabs>
      <w:spacing w:line="240" w:lineRule="auto"/>
    </w:pPr>
    <w:rPr>
      <w:rFonts w:ascii="Arial" w:hAnsi="Arial" w:eastAsia="等线"/>
      <w:b/>
      <w:bCs/>
      <w:sz w:val="20"/>
    </w:rPr>
  </w:style>
  <w:style w:type="paragraph" w:customStyle="1" w:styleId="47">
    <w:name w:val="Comments"/>
    <w:basedOn w:val="1"/>
    <w:qFormat/>
    <w:uiPriority w:val="0"/>
    <w:rPr>
      <w:i/>
      <w:sz w:val="18"/>
    </w:rPr>
  </w:style>
  <w:style w:type="paragraph" w:customStyle="1" w:styleId="48">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49">
    <w:name w:val="Doc-title"/>
    <w:basedOn w:val="1"/>
    <w:next w:val="36"/>
    <w:qFormat/>
    <w:uiPriority w:val="0"/>
    <w:pPr>
      <w:spacing w:before="60"/>
      <w:ind w:left="1259" w:hanging="1259"/>
    </w:pPr>
  </w:style>
  <w:style w:type="paragraph" w:customStyle="1" w:styleId="50">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1294</Words>
  <Characters>6872</Characters>
  <Lines>91</Lines>
  <Paragraphs>25</Paragraphs>
  <TotalTime>2</TotalTime>
  <ScaleCrop>false</ScaleCrop>
  <LinksUpToDate>false</LinksUpToDate>
  <CharactersWithSpaces>8154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2025-03-28T09:59:19Z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314D66BF5D91421DBD2EC8254CE7BC25_13</vt:lpwstr>
  </property>
  <property fmtid="{D5CDD505-2E9C-101B-9397-08002B2CF9AE}" pid="4" name="KSOTemplateDocerSaveRecord">
    <vt:lpwstr>eyJoZGlkIjoiYzA2OTA3ODI2ZTZhNjY1YzVjYzhkNTg0MDk5NGZlMGMiLCJ1c2VySWQiOiIxMTU2NDE4NTYwIn0=</vt:lpwstr>
  </property>
</Properties>
</file>